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2494"/>
      </w:tblGrid>
      <w:tr w:rsidR="00016750" w:rsidTr="00016750">
        <w:tc>
          <w:tcPr>
            <w:tcW w:w="8188" w:type="dxa"/>
          </w:tcPr>
          <w:p w:rsidR="00016750" w:rsidRPr="00016750" w:rsidRDefault="00016750" w:rsidP="00016750">
            <w:pPr>
              <w:pStyle w:val="NoSpacing"/>
              <w:rPr>
                <w:b/>
                <w:color w:val="002060"/>
                <w:sz w:val="32"/>
                <w:szCs w:val="32"/>
              </w:rPr>
            </w:pPr>
            <w:bookmarkStart w:id="0" w:name="_GoBack"/>
            <w:bookmarkEnd w:id="0"/>
            <w:r w:rsidRPr="00016750">
              <w:rPr>
                <w:b/>
                <w:color w:val="002060"/>
                <w:sz w:val="32"/>
                <w:szCs w:val="32"/>
              </w:rPr>
              <w:t xml:space="preserve">MindOut </w:t>
            </w:r>
          </w:p>
          <w:p w:rsidR="00016750" w:rsidRPr="00016750" w:rsidRDefault="00016750" w:rsidP="00016750">
            <w:pPr>
              <w:pStyle w:val="NoSpacing"/>
              <w:rPr>
                <w:color w:val="002060"/>
                <w:sz w:val="32"/>
                <w:szCs w:val="32"/>
              </w:rPr>
            </w:pPr>
            <w:r w:rsidRPr="00016750">
              <w:rPr>
                <w:color w:val="002060"/>
                <w:sz w:val="32"/>
                <w:szCs w:val="32"/>
              </w:rPr>
              <w:t>LGBTQ Mental Health Service</w:t>
            </w:r>
          </w:p>
          <w:p w:rsidR="00016750" w:rsidRPr="00F8799C" w:rsidRDefault="00016750" w:rsidP="00016750">
            <w:pPr>
              <w:pStyle w:val="NoSpacing"/>
              <w:rPr>
                <w:b/>
                <w:sz w:val="28"/>
                <w:szCs w:val="28"/>
              </w:rPr>
            </w:pPr>
          </w:p>
          <w:p w:rsidR="00016750" w:rsidRPr="00016750" w:rsidRDefault="00016750" w:rsidP="00016750">
            <w:pPr>
              <w:pStyle w:val="NoSpacing"/>
              <w:rPr>
                <w:b/>
                <w:color w:val="FF3399"/>
                <w:sz w:val="28"/>
                <w:szCs w:val="28"/>
              </w:rPr>
            </w:pPr>
            <w:r w:rsidRPr="00016750">
              <w:rPr>
                <w:b/>
                <w:color w:val="FF3399"/>
                <w:sz w:val="28"/>
                <w:szCs w:val="28"/>
              </w:rPr>
              <w:t xml:space="preserve">Rainbow Fund Grant Report  </w:t>
            </w:r>
          </w:p>
          <w:p w:rsidR="00016750" w:rsidRDefault="00016750" w:rsidP="00016750">
            <w:pPr>
              <w:pStyle w:val="NoSpacing"/>
              <w:rPr>
                <w:b/>
                <w:color w:val="FF3399"/>
                <w:sz w:val="28"/>
                <w:szCs w:val="28"/>
              </w:rPr>
            </w:pPr>
          </w:p>
          <w:p w:rsidR="00016750" w:rsidRPr="00016750" w:rsidRDefault="00016750" w:rsidP="00016750">
            <w:pPr>
              <w:pStyle w:val="NoSpacing"/>
              <w:rPr>
                <w:b/>
                <w:color w:val="FF3399"/>
                <w:sz w:val="28"/>
                <w:szCs w:val="28"/>
              </w:rPr>
            </w:pPr>
            <w:r w:rsidRPr="00016750">
              <w:rPr>
                <w:b/>
                <w:color w:val="FF3399"/>
                <w:sz w:val="28"/>
                <w:szCs w:val="28"/>
              </w:rPr>
              <w:t>1</w:t>
            </w:r>
            <w:r w:rsidRPr="00016750">
              <w:rPr>
                <w:b/>
                <w:color w:val="FF3399"/>
                <w:sz w:val="28"/>
                <w:szCs w:val="28"/>
                <w:vertAlign w:val="superscript"/>
              </w:rPr>
              <w:t>st</w:t>
            </w:r>
            <w:r w:rsidRPr="00016750">
              <w:rPr>
                <w:b/>
                <w:color w:val="FF3399"/>
                <w:sz w:val="28"/>
                <w:szCs w:val="28"/>
              </w:rPr>
              <w:t xml:space="preserve"> April 2016 to 31</w:t>
            </w:r>
            <w:r w:rsidRPr="00016750">
              <w:rPr>
                <w:b/>
                <w:color w:val="FF3399"/>
                <w:sz w:val="28"/>
                <w:szCs w:val="28"/>
                <w:vertAlign w:val="superscript"/>
              </w:rPr>
              <w:t>st</w:t>
            </w:r>
            <w:r w:rsidRPr="00016750">
              <w:rPr>
                <w:b/>
                <w:color w:val="FF3399"/>
                <w:sz w:val="28"/>
                <w:szCs w:val="28"/>
              </w:rPr>
              <w:t xml:space="preserve"> March 2017</w:t>
            </w:r>
          </w:p>
          <w:p w:rsidR="00016750" w:rsidRDefault="00016750" w:rsidP="00016750">
            <w:pPr>
              <w:pStyle w:val="NoSpacing"/>
              <w:rPr>
                <w:b/>
                <w:sz w:val="28"/>
                <w:szCs w:val="28"/>
              </w:rPr>
            </w:pPr>
          </w:p>
        </w:tc>
        <w:tc>
          <w:tcPr>
            <w:tcW w:w="2494" w:type="dxa"/>
          </w:tcPr>
          <w:p w:rsidR="00016750" w:rsidRDefault="00016750" w:rsidP="00016750">
            <w:pPr>
              <w:pStyle w:val="NoSpacing"/>
              <w:jc w:val="right"/>
              <w:rPr>
                <w:b/>
                <w:sz w:val="28"/>
                <w:szCs w:val="28"/>
              </w:rPr>
            </w:pPr>
            <w:r>
              <w:rPr>
                <w:rFonts w:eastAsia="Times New Roman"/>
                <w:b/>
                <w:bCs/>
                <w:noProof/>
                <w:color w:val="000000"/>
                <w:sz w:val="32"/>
                <w:szCs w:val="32"/>
                <w:lang w:eastAsia="en-GB"/>
              </w:rPr>
              <w:drawing>
                <wp:inline distT="0" distB="0" distL="0" distR="0" wp14:anchorId="3B8360F0" wp14:editId="3A2AB91F">
                  <wp:extent cx="1393200" cy="1440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with bor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3200" cy="1440000"/>
                          </a:xfrm>
                          <a:prstGeom prst="rect">
                            <a:avLst/>
                          </a:prstGeom>
                        </pic:spPr>
                      </pic:pic>
                    </a:graphicData>
                  </a:graphic>
                </wp:inline>
              </w:drawing>
            </w:r>
          </w:p>
        </w:tc>
      </w:tr>
    </w:tbl>
    <w:p w:rsidR="007F3504" w:rsidRDefault="007F3504" w:rsidP="00851481">
      <w:pPr>
        <w:pStyle w:val="NoSpacing"/>
        <w:rPr>
          <w:b/>
        </w:rPr>
      </w:pPr>
    </w:p>
    <w:p w:rsidR="00A94A12" w:rsidRPr="00A94A12" w:rsidRDefault="007F3504" w:rsidP="00A94A12">
      <w:pPr>
        <w:pStyle w:val="NoSpacing"/>
        <w:jc w:val="center"/>
        <w:rPr>
          <w:b/>
          <w:color w:val="002060"/>
        </w:rPr>
      </w:pPr>
      <w:r w:rsidRPr="00A94A12">
        <w:rPr>
          <w:b/>
          <w:color w:val="002060"/>
        </w:rPr>
        <w:t>80% of group members</w:t>
      </w:r>
      <w:r w:rsidR="00394BFC" w:rsidRPr="00A94A12">
        <w:rPr>
          <w:b/>
          <w:color w:val="002060"/>
        </w:rPr>
        <w:t xml:space="preserve"> r</w:t>
      </w:r>
      <w:r w:rsidRPr="00A94A12">
        <w:rPr>
          <w:b/>
          <w:color w:val="002060"/>
        </w:rPr>
        <w:t>eported</w:t>
      </w:r>
      <w:r w:rsidR="00A94A12" w:rsidRPr="00A94A12">
        <w:rPr>
          <w:b/>
          <w:color w:val="002060"/>
        </w:rPr>
        <w:t xml:space="preserve"> </w:t>
      </w:r>
      <w:r w:rsidRPr="00A94A12">
        <w:rPr>
          <w:b/>
          <w:color w:val="002060"/>
        </w:rPr>
        <w:t xml:space="preserve">significant reduction </w:t>
      </w:r>
    </w:p>
    <w:p w:rsidR="00A94A12" w:rsidRPr="00A94A12" w:rsidRDefault="007F3504" w:rsidP="00A94A12">
      <w:pPr>
        <w:pStyle w:val="NoSpacing"/>
        <w:jc w:val="center"/>
        <w:rPr>
          <w:b/>
          <w:color w:val="002060"/>
        </w:rPr>
      </w:pPr>
      <w:proofErr w:type="gramStart"/>
      <w:r w:rsidRPr="00A94A12">
        <w:rPr>
          <w:b/>
          <w:color w:val="002060"/>
        </w:rPr>
        <w:t>in</w:t>
      </w:r>
      <w:proofErr w:type="gramEnd"/>
      <w:r w:rsidR="00394BFC" w:rsidRPr="00A94A12">
        <w:rPr>
          <w:b/>
          <w:color w:val="002060"/>
        </w:rPr>
        <w:t xml:space="preserve"> the frequency and intensity of suicidal thoughts</w:t>
      </w:r>
      <w:r w:rsidR="00A94A12" w:rsidRPr="00A94A12">
        <w:rPr>
          <w:b/>
          <w:color w:val="002060"/>
        </w:rPr>
        <w:t xml:space="preserve"> </w:t>
      </w:r>
      <w:r w:rsidR="00394BFC" w:rsidRPr="00A94A12">
        <w:rPr>
          <w:b/>
          <w:color w:val="002060"/>
        </w:rPr>
        <w:t xml:space="preserve">and </w:t>
      </w:r>
    </w:p>
    <w:p w:rsidR="00851481" w:rsidRPr="00A94A12" w:rsidRDefault="00394BFC" w:rsidP="00A94A12">
      <w:pPr>
        <w:pStyle w:val="NoSpacing"/>
        <w:jc w:val="center"/>
        <w:rPr>
          <w:b/>
          <w:color w:val="002060"/>
        </w:rPr>
      </w:pPr>
      <w:r w:rsidRPr="00A94A12">
        <w:rPr>
          <w:b/>
          <w:color w:val="002060"/>
        </w:rPr>
        <w:t>60% reported significant improvements to self-injury.</w:t>
      </w:r>
    </w:p>
    <w:p w:rsidR="00394BFC" w:rsidRPr="00394BFC" w:rsidRDefault="00394BFC" w:rsidP="00851481">
      <w:pPr>
        <w:pStyle w:val="NoSpacing"/>
        <w:rPr>
          <w:b/>
        </w:rPr>
      </w:pPr>
    </w:p>
    <w:p w:rsidR="00C033EF" w:rsidRDefault="00851481" w:rsidP="00394BFC">
      <w:pPr>
        <w:pStyle w:val="NoSpacing"/>
        <w:jc w:val="center"/>
        <w:rPr>
          <w:b/>
          <w:sz w:val="28"/>
          <w:szCs w:val="28"/>
        </w:rPr>
      </w:pPr>
      <w:r>
        <w:rPr>
          <w:i/>
          <w:color w:val="808080" w:themeColor="background1" w:themeShade="80"/>
        </w:rPr>
        <w:t>“</w:t>
      </w:r>
      <w:r w:rsidR="00C033EF">
        <w:rPr>
          <w:i/>
          <w:color w:val="808080" w:themeColor="background1" w:themeShade="80"/>
        </w:rPr>
        <w:t>Peer support is lifesaving.  MindOut services are lifesaving! I’m still suicidal, I’m not out of the woods, but with the support from my group (Out of the Blue) I am getting there.  I have hope!”</w:t>
      </w:r>
    </w:p>
    <w:p w:rsidR="00394BFC" w:rsidRDefault="00394BFC" w:rsidP="00394BFC">
      <w:pPr>
        <w:pStyle w:val="NoSpacing"/>
        <w:jc w:val="center"/>
        <w:rPr>
          <w:b/>
          <w:sz w:val="28"/>
          <w:szCs w:val="28"/>
        </w:rPr>
      </w:pPr>
    </w:p>
    <w:p w:rsidR="009B15E2" w:rsidRPr="009066D6" w:rsidRDefault="009B15E2" w:rsidP="0015436A">
      <w:pPr>
        <w:pStyle w:val="NoSpacing"/>
        <w:rPr>
          <w:color w:val="000000" w:themeColor="text1"/>
        </w:rPr>
      </w:pPr>
      <w:proofErr w:type="spellStart"/>
      <w:r w:rsidRPr="009066D6">
        <w:rPr>
          <w:color w:val="000000" w:themeColor="text1"/>
        </w:rPr>
        <w:t>MindOut’s</w:t>
      </w:r>
      <w:proofErr w:type="spellEnd"/>
      <w:r w:rsidRPr="009066D6">
        <w:rPr>
          <w:color w:val="000000" w:themeColor="text1"/>
        </w:rPr>
        <w:t xml:space="preserve"> </w:t>
      </w:r>
      <w:r w:rsidR="009066D6">
        <w:rPr>
          <w:color w:val="000000" w:themeColor="text1"/>
        </w:rPr>
        <w:t xml:space="preserve">peer support </w:t>
      </w:r>
      <w:r w:rsidRPr="009066D6">
        <w:rPr>
          <w:color w:val="000000" w:themeColor="text1"/>
        </w:rPr>
        <w:t xml:space="preserve">group work service has continued to generate high levels of interest and demand this year, with an increase in people requesting an appointment for a group work assessment. Our groups have been oversubscribed and once again we have had to administer waiting lists for all new and upcoming groups. </w:t>
      </w:r>
    </w:p>
    <w:p w:rsidR="0015436A" w:rsidRDefault="0015436A" w:rsidP="0015436A">
      <w:pPr>
        <w:pStyle w:val="NoSpacing"/>
        <w:rPr>
          <w:b/>
        </w:rPr>
      </w:pPr>
    </w:p>
    <w:p w:rsidR="0015436A" w:rsidRPr="00681142" w:rsidRDefault="009B15E2" w:rsidP="0015436A">
      <w:pPr>
        <w:pStyle w:val="NoSpacing"/>
      </w:pPr>
      <w:r w:rsidRPr="009B15E2">
        <w:t>Peer support groups that we have run this year have included</w:t>
      </w:r>
      <w:r w:rsidR="00681142">
        <w:t xml:space="preserve"> </w:t>
      </w:r>
      <w:r w:rsidR="00681142">
        <w:rPr>
          <w:color w:val="000000" w:themeColor="text1"/>
        </w:rPr>
        <w:t>a</w:t>
      </w:r>
      <w:r w:rsidRPr="009B15E2">
        <w:rPr>
          <w:color w:val="000000" w:themeColor="text1"/>
        </w:rPr>
        <w:t xml:space="preserve"> </w:t>
      </w:r>
      <w:r>
        <w:rPr>
          <w:color w:val="000000" w:themeColor="text1"/>
        </w:rPr>
        <w:t>weekly drop in and social group, which holds a consistent membership of 40 people</w:t>
      </w:r>
      <w:r w:rsidR="00681142">
        <w:rPr>
          <w:color w:val="000000" w:themeColor="text1"/>
        </w:rPr>
        <w:t xml:space="preserve"> and 4 </w:t>
      </w:r>
      <w:r w:rsidR="001E2EDB">
        <w:rPr>
          <w:color w:val="000000" w:themeColor="text1"/>
        </w:rPr>
        <w:t xml:space="preserve">weekly </w:t>
      </w:r>
      <w:r w:rsidR="00681142">
        <w:rPr>
          <w:color w:val="000000" w:themeColor="text1"/>
        </w:rPr>
        <w:t xml:space="preserve">closed peer support groups which are either subject or identity themed, with a maximum of 9 members per group.  Our closed groups follow a rolling timetable which is based on interest and demand, </w:t>
      </w:r>
      <w:r w:rsidR="001E2EDB">
        <w:rPr>
          <w:color w:val="000000" w:themeColor="text1"/>
        </w:rPr>
        <w:t xml:space="preserve">group </w:t>
      </w:r>
      <w:r w:rsidR="00681142">
        <w:rPr>
          <w:color w:val="000000" w:themeColor="text1"/>
        </w:rPr>
        <w:t>themes have included</w:t>
      </w:r>
      <w:r w:rsidR="00681142" w:rsidRPr="00681142">
        <w:rPr>
          <w:color w:val="000000" w:themeColor="text1"/>
        </w:rPr>
        <w:t xml:space="preserve">; </w:t>
      </w:r>
      <w:r w:rsidR="0015436A" w:rsidRPr="00681142">
        <w:rPr>
          <w:color w:val="000000" w:themeColor="text1"/>
        </w:rPr>
        <w:t>Out of the Blue</w:t>
      </w:r>
      <w:r w:rsidR="007F3504">
        <w:rPr>
          <w:color w:val="000000" w:themeColor="text1"/>
        </w:rPr>
        <w:t xml:space="preserve"> (for people with experience of suicidal distress)</w:t>
      </w:r>
      <w:r w:rsidR="0015436A" w:rsidRPr="00681142">
        <w:rPr>
          <w:color w:val="000000" w:themeColor="text1"/>
        </w:rPr>
        <w:t xml:space="preserve">, Work it Out (for people concerned about their mental health </w:t>
      </w:r>
      <w:r w:rsidR="00681142" w:rsidRPr="00681142">
        <w:rPr>
          <w:color w:val="000000" w:themeColor="text1"/>
        </w:rPr>
        <w:t xml:space="preserve">and are </w:t>
      </w:r>
      <w:r w:rsidR="0015436A" w:rsidRPr="00681142">
        <w:rPr>
          <w:color w:val="000000" w:themeColor="text1"/>
        </w:rPr>
        <w:t>in paid empl</w:t>
      </w:r>
      <w:r w:rsidR="00681142" w:rsidRPr="00681142">
        <w:rPr>
          <w:color w:val="000000" w:themeColor="text1"/>
        </w:rPr>
        <w:t>oyment) a non bin</w:t>
      </w:r>
      <w:r w:rsidR="009066D6">
        <w:rPr>
          <w:color w:val="000000" w:themeColor="text1"/>
        </w:rPr>
        <w:t>ary group, an under 30’s group and an over 50’s group, groups for LGBTQ women and GBTQ men and an LGBTQ BAME group.</w:t>
      </w:r>
      <w:r w:rsidR="001E2EDB">
        <w:rPr>
          <w:color w:val="000000" w:themeColor="text1"/>
        </w:rPr>
        <w:t xml:space="preserve">  All of MindOut groups are facilitated by experienced LGBTQ group workers with lived </w:t>
      </w:r>
      <w:r w:rsidR="007F3504">
        <w:rPr>
          <w:color w:val="000000" w:themeColor="text1"/>
        </w:rPr>
        <w:t xml:space="preserve">experience of </w:t>
      </w:r>
      <w:r w:rsidR="001E2EDB">
        <w:rPr>
          <w:color w:val="000000" w:themeColor="text1"/>
        </w:rPr>
        <w:t xml:space="preserve">mental health </w:t>
      </w:r>
      <w:r w:rsidR="007F3504">
        <w:rPr>
          <w:color w:val="000000" w:themeColor="text1"/>
        </w:rPr>
        <w:t>issues</w:t>
      </w:r>
      <w:r w:rsidR="001E2EDB">
        <w:rPr>
          <w:color w:val="000000" w:themeColor="text1"/>
        </w:rPr>
        <w:t>.</w:t>
      </w:r>
    </w:p>
    <w:p w:rsidR="0015436A" w:rsidRPr="009B15E2" w:rsidRDefault="0015436A" w:rsidP="0015436A">
      <w:pPr>
        <w:pStyle w:val="NoSpacing"/>
        <w:rPr>
          <w:color w:val="FF0000"/>
        </w:rPr>
      </w:pPr>
    </w:p>
    <w:p w:rsidR="00681142" w:rsidRDefault="00681142" w:rsidP="00681142">
      <w:pPr>
        <w:pStyle w:val="NoSpacing"/>
      </w:pPr>
      <w:r>
        <w:t>This year The Rainbow Fund has supported ‘Out of the Blue’, our peer support group for people living with suicidal thoughts, or who have lived experience of suicidal distress.   Out of the Blue continues to provide an opportunity for people to share their thoughts and experience</w:t>
      </w:r>
      <w:r w:rsidR="001E2EDB">
        <w:t>s about suicide with others</w:t>
      </w:r>
      <w:r>
        <w:t xml:space="preserve"> in a</w:t>
      </w:r>
      <w:r w:rsidR="001E2EDB">
        <w:t xml:space="preserve"> safe and supportive space</w:t>
      </w:r>
      <w:r>
        <w:t xml:space="preserve"> without judgement or feelings of guilt, fear or shame.</w:t>
      </w:r>
    </w:p>
    <w:p w:rsidR="009A2005" w:rsidRDefault="009A2005" w:rsidP="00681142">
      <w:pPr>
        <w:pStyle w:val="NoSpacing"/>
      </w:pPr>
    </w:p>
    <w:p w:rsidR="007F3504" w:rsidRPr="00A94A12" w:rsidRDefault="009A2005" w:rsidP="007F3504">
      <w:pPr>
        <w:pStyle w:val="NoSpacing"/>
        <w:jc w:val="center"/>
        <w:rPr>
          <w:b/>
          <w:color w:val="002060"/>
        </w:rPr>
      </w:pPr>
      <w:r w:rsidRPr="00A94A12">
        <w:rPr>
          <w:b/>
          <w:color w:val="002060"/>
        </w:rPr>
        <w:t>Over the last 12 months, Out of the Blue has run for 44 w</w:t>
      </w:r>
      <w:r w:rsidR="007F3504" w:rsidRPr="00A94A12">
        <w:rPr>
          <w:b/>
          <w:color w:val="002060"/>
        </w:rPr>
        <w:t>eeks</w:t>
      </w:r>
    </w:p>
    <w:p w:rsidR="00C23F98" w:rsidRPr="00A94A12" w:rsidRDefault="007F3504" w:rsidP="00C23F98">
      <w:pPr>
        <w:pStyle w:val="NoSpacing"/>
        <w:jc w:val="center"/>
        <w:rPr>
          <w:b/>
          <w:color w:val="002060"/>
        </w:rPr>
      </w:pPr>
      <w:proofErr w:type="gramStart"/>
      <w:r w:rsidRPr="00A94A12">
        <w:rPr>
          <w:b/>
          <w:color w:val="002060"/>
        </w:rPr>
        <w:t>with</w:t>
      </w:r>
      <w:proofErr w:type="gramEnd"/>
      <w:r w:rsidRPr="00A94A12">
        <w:rPr>
          <w:b/>
          <w:color w:val="002060"/>
        </w:rPr>
        <w:t xml:space="preserve"> a</w:t>
      </w:r>
      <w:r w:rsidR="009A2005" w:rsidRPr="00A94A12">
        <w:rPr>
          <w:b/>
          <w:color w:val="002060"/>
        </w:rPr>
        <w:t xml:space="preserve"> membership of 19 people who have attended 232 times, </w:t>
      </w:r>
    </w:p>
    <w:p w:rsidR="009A2005" w:rsidRPr="00A94A12" w:rsidRDefault="009A2005" w:rsidP="00C23F98">
      <w:pPr>
        <w:pStyle w:val="NoSpacing"/>
        <w:jc w:val="center"/>
        <w:rPr>
          <w:b/>
          <w:color w:val="002060"/>
        </w:rPr>
      </w:pPr>
      <w:proofErr w:type="gramStart"/>
      <w:r w:rsidRPr="00A94A12">
        <w:rPr>
          <w:b/>
          <w:color w:val="002060"/>
        </w:rPr>
        <w:t>averaging</w:t>
      </w:r>
      <w:proofErr w:type="gramEnd"/>
      <w:r w:rsidRPr="00A94A12">
        <w:rPr>
          <w:b/>
          <w:color w:val="002060"/>
        </w:rPr>
        <w:t xml:space="preserve"> 12 attendances per person.</w:t>
      </w:r>
    </w:p>
    <w:p w:rsidR="00681142" w:rsidRDefault="00681142" w:rsidP="0015436A">
      <w:pPr>
        <w:pStyle w:val="NoSpacing"/>
        <w:rPr>
          <w:color w:val="FF0000"/>
        </w:rPr>
      </w:pPr>
    </w:p>
    <w:p w:rsidR="006D41F8" w:rsidRDefault="00D67069" w:rsidP="00A94A12">
      <w:pPr>
        <w:spacing w:after="0" w:line="240" w:lineRule="auto"/>
        <w:ind w:left="720"/>
        <w:jc w:val="both"/>
        <w:rPr>
          <w:rFonts w:ascii="Arial" w:hAnsi="Arial" w:cs="Arial"/>
          <w:i/>
          <w:color w:val="808080" w:themeColor="background1" w:themeShade="80"/>
          <w:sz w:val="24"/>
          <w:szCs w:val="24"/>
        </w:rPr>
      </w:pPr>
      <w:proofErr w:type="gramStart"/>
      <w:r w:rsidRPr="00E45F24">
        <w:rPr>
          <w:rFonts w:ascii="Arial" w:hAnsi="Arial" w:cs="Arial"/>
          <w:i/>
          <w:color w:val="808080" w:themeColor="background1" w:themeShade="80"/>
          <w:sz w:val="24"/>
          <w:szCs w:val="24"/>
        </w:rPr>
        <w:t>“ I’ve</w:t>
      </w:r>
      <w:proofErr w:type="gramEnd"/>
      <w:r w:rsidRPr="00E45F24">
        <w:rPr>
          <w:rFonts w:ascii="Arial" w:hAnsi="Arial" w:cs="Arial"/>
          <w:i/>
          <w:color w:val="808080" w:themeColor="background1" w:themeShade="80"/>
          <w:sz w:val="24"/>
          <w:szCs w:val="24"/>
        </w:rPr>
        <w:t xml:space="preserve"> struggled to stay alive all of my adult life, my suicidal t</w:t>
      </w:r>
      <w:r>
        <w:rPr>
          <w:rFonts w:ascii="Arial" w:hAnsi="Arial" w:cs="Arial"/>
          <w:i/>
          <w:color w:val="808080" w:themeColor="background1" w:themeShade="80"/>
          <w:sz w:val="24"/>
          <w:szCs w:val="24"/>
        </w:rPr>
        <w:t>houghts are constant..</w:t>
      </w:r>
      <w:r w:rsidRPr="00E45F24">
        <w:rPr>
          <w:rFonts w:ascii="Arial" w:hAnsi="Arial" w:cs="Arial"/>
          <w:i/>
          <w:color w:val="808080" w:themeColor="background1" w:themeShade="80"/>
          <w:sz w:val="24"/>
          <w:szCs w:val="24"/>
        </w:rPr>
        <w:t>. I have been continually misunderstood by mental health p</w:t>
      </w:r>
      <w:r>
        <w:rPr>
          <w:rFonts w:ascii="Arial" w:hAnsi="Arial" w:cs="Arial"/>
          <w:i/>
          <w:color w:val="808080" w:themeColor="background1" w:themeShade="80"/>
          <w:sz w:val="24"/>
          <w:szCs w:val="24"/>
        </w:rPr>
        <w:t>rofessionals…</w:t>
      </w:r>
      <w:r w:rsidRPr="00E45F24">
        <w:rPr>
          <w:rFonts w:ascii="Arial" w:hAnsi="Arial" w:cs="Arial"/>
          <w:i/>
          <w:color w:val="808080" w:themeColor="background1" w:themeShade="80"/>
          <w:sz w:val="24"/>
          <w:szCs w:val="24"/>
        </w:rPr>
        <w:t xml:space="preserve"> </w:t>
      </w:r>
      <w:proofErr w:type="spellStart"/>
      <w:r w:rsidRPr="00E45F24">
        <w:rPr>
          <w:rFonts w:ascii="Arial" w:hAnsi="Arial" w:cs="Arial"/>
          <w:i/>
          <w:color w:val="808080" w:themeColor="background1" w:themeShade="80"/>
          <w:sz w:val="24"/>
          <w:szCs w:val="24"/>
        </w:rPr>
        <w:t>pathologised</w:t>
      </w:r>
      <w:proofErr w:type="spellEnd"/>
      <w:r w:rsidRPr="00E45F24">
        <w:rPr>
          <w:rFonts w:ascii="Arial" w:hAnsi="Arial" w:cs="Arial"/>
          <w:i/>
          <w:color w:val="808080" w:themeColor="background1" w:themeShade="80"/>
          <w:sz w:val="24"/>
          <w:szCs w:val="24"/>
        </w:rPr>
        <w:t>, judged, and abused because of my non-conforming gender identity.  MindOut services are the only support I have ever had.  I would be dead today without MindOut”</w:t>
      </w:r>
    </w:p>
    <w:p w:rsidR="009A2005" w:rsidRPr="009A2005" w:rsidRDefault="009A2005" w:rsidP="009A2005">
      <w:pPr>
        <w:spacing w:after="0" w:line="240" w:lineRule="auto"/>
        <w:jc w:val="center"/>
        <w:rPr>
          <w:rFonts w:ascii="Arial" w:hAnsi="Arial" w:cs="Arial"/>
          <w:i/>
          <w:color w:val="808080" w:themeColor="background1" w:themeShade="80"/>
          <w:sz w:val="24"/>
          <w:szCs w:val="24"/>
        </w:rPr>
      </w:pPr>
    </w:p>
    <w:p w:rsidR="00394BFC" w:rsidRDefault="006D41F8" w:rsidP="00394BFC">
      <w:pPr>
        <w:pStyle w:val="NoSpacing"/>
      </w:pPr>
      <w:r>
        <w:t>Out of the Blue members have received and offered peer support on many issues this year, including: distress and i</w:t>
      </w:r>
      <w:r w:rsidR="00394BFC">
        <w:t>ntrusive thoughts about suicide, coping strategies, self-care, self-harm, relationship issues, loneliness and isolation, anxiety, loss and bereavement, childhood trauma, sexual violence, rape, managing stress, medication and treatment, trans issues and care pathways, community safety, depression, living with exhaustion, sleep related issues and insomnia, bullying, transphobia, work and employment, self-esteem, self-confidence, parenting, getting older, death, body dysmorphia, sexuality and sexual orientation, living with HIV, sexism, gender issues, non-binary identities.</w:t>
      </w:r>
    </w:p>
    <w:p w:rsidR="00394BFC" w:rsidRDefault="00394BFC" w:rsidP="00394BFC">
      <w:pPr>
        <w:pStyle w:val="NoSpacing"/>
        <w:rPr>
          <w:color w:val="FF0000"/>
        </w:rPr>
      </w:pPr>
    </w:p>
    <w:p w:rsidR="00394BFC" w:rsidRDefault="00394BFC" w:rsidP="00A94A12">
      <w:pPr>
        <w:spacing w:after="0" w:line="240" w:lineRule="auto"/>
        <w:ind w:left="720"/>
        <w:jc w:val="both"/>
        <w:rPr>
          <w:rFonts w:ascii="Arial" w:hAnsi="Arial" w:cs="Arial"/>
          <w:i/>
          <w:color w:val="808080" w:themeColor="background1" w:themeShade="80"/>
          <w:sz w:val="24"/>
          <w:szCs w:val="24"/>
        </w:rPr>
      </w:pPr>
      <w:proofErr w:type="gramStart"/>
      <w:r>
        <w:rPr>
          <w:rFonts w:ascii="Arial" w:hAnsi="Arial" w:cs="Arial"/>
          <w:i/>
          <w:color w:val="808080" w:themeColor="background1" w:themeShade="80"/>
          <w:sz w:val="24"/>
          <w:szCs w:val="24"/>
        </w:rPr>
        <w:lastRenderedPageBreak/>
        <w:t>“ I</w:t>
      </w:r>
      <w:proofErr w:type="gramEnd"/>
      <w:r>
        <w:rPr>
          <w:rFonts w:ascii="Arial" w:hAnsi="Arial" w:cs="Arial"/>
          <w:i/>
          <w:color w:val="808080" w:themeColor="background1" w:themeShade="80"/>
          <w:sz w:val="24"/>
          <w:szCs w:val="24"/>
        </w:rPr>
        <w:t xml:space="preserve"> didn’t think the group would be helpful to be honest, but I was so wrong.  I have never spoken about my desire to kill myself before; I thought people would consider me selfish, a horrible human being.  I found the courage to talk and in turn I found support and friendship”</w:t>
      </w:r>
    </w:p>
    <w:p w:rsidR="00394BFC" w:rsidRDefault="00394BFC" w:rsidP="00394BFC">
      <w:pPr>
        <w:pStyle w:val="NoSpacing"/>
      </w:pPr>
    </w:p>
    <w:p w:rsidR="007F3504" w:rsidRPr="00A94A12" w:rsidRDefault="007F3504" w:rsidP="00394BFC">
      <w:pPr>
        <w:pStyle w:val="NoSpacing"/>
        <w:rPr>
          <w:b/>
          <w:color w:val="FF3399"/>
        </w:rPr>
      </w:pPr>
      <w:r w:rsidRPr="00A94A12">
        <w:rPr>
          <w:b/>
          <w:color w:val="FF3399"/>
        </w:rPr>
        <w:t>Impact and Evaluation</w:t>
      </w:r>
    </w:p>
    <w:p w:rsidR="00A94A12" w:rsidRPr="007F3504" w:rsidRDefault="00A94A12" w:rsidP="00394BFC">
      <w:pPr>
        <w:pStyle w:val="NoSpacing"/>
        <w:rPr>
          <w:b/>
        </w:rPr>
      </w:pPr>
    </w:p>
    <w:p w:rsidR="00394BFC" w:rsidRDefault="006D41F8" w:rsidP="00394BFC">
      <w:pPr>
        <w:pStyle w:val="NoSpacing"/>
      </w:pPr>
      <w:r>
        <w:t xml:space="preserve">At the beginning and at the end of </w:t>
      </w:r>
      <w:r w:rsidR="007F3504">
        <w:t>each 9 week block</w:t>
      </w:r>
      <w:r>
        <w:t xml:space="preserve"> members</w:t>
      </w:r>
      <w:r w:rsidR="00394BFC">
        <w:t xml:space="preserve"> are asked</w:t>
      </w:r>
      <w:r>
        <w:t xml:space="preserve"> to complete wellbeing scales, which allow</w:t>
      </w:r>
      <w:r w:rsidR="00394BFC">
        <w:t xml:space="preserve"> us to monitor and compare changes or improvements experienced by individual group members as a direct result of being part of the group.  Group members are also asked to fill out anonymous evaluation forms at</w:t>
      </w:r>
      <w:r w:rsidR="007F3504">
        <w:t xml:space="preserve"> the end of their membership.</w:t>
      </w:r>
    </w:p>
    <w:p w:rsidR="00394BFC" w:rsidRDefault="00394BFC" w:rsidP="00394BFC">
      <w:pPr>
        <w:pStyle w:val="NoSpacing"/>
      </w:pPr>
    </w:p>
    <w:p w:rsidR="00394BFC" w:rsidRDefault="00394BFC" w:rsidP="00394BFC">
      <w:pPr>
        <w:pStyle w:val="NoSpacing"/>
      </w:pPr>
      <w:r>
        <w:t>This year group m</w:t>
      </w:r>
      <w:r w:rsidRPr="007B0D17">
        <w:t xml:space="preserve">embers reported consistent improvements </w:t>
      </w:r>
      <w:r>
        <w:t>in their wellbeing,</w:t>
      </w:r>
      <w:r w:rsidR="007F3504">
        <w:t xml:space="preserve"> the most significant have been:</w:t>
      </w:r>
    </w:p>
    <w:p w:rsidR="00A94A12" w:rsidRDefault="00A94A12" w:rsidP="00394BFC">
      <w:pPr>
        <w:pStyle w:val="NoSpacing"/>
      </w:pPr>
    </w:p>
    <w:p w:rsidR="00394BFC" w:rsidRDefault="007F3504" w:rsidP="00394BFC">
      <w:pPr>
        <w:pStyle w:val="NoSpacing"/>
        <w:numPr>
          <w:ilvl w:val="0"/>
          <w:numId w:val="19"/>
        </w:numPr>
      </w:pPr>
      <w:r>
        <w:t>r</w:t>
      </w:r>
      <w:r w:rsidR="00394BFC">
        <w:t>educed suicidal distress</w:t>
      </w:r>
    </w:p>
    <w:p w:rsidR="00394BFC" w:rsidRDefault="007F3504" w:rsidP="00394BFC">
      <w:pPr>
        <w:pStyle w:val="NoSpacing"/>
        <w:numPr>
          <w:ilvl w:val="0"/>
          <w:numId w:val="19"/>
        </w:numPr>
      </w:pPr>
      <w:r>
        <w:t>i</w:t>
      </w:r>
      <w:r w:rsidR="00394BFC">
        <w:t>mproved sleep routines</w:t>
      </w:r>
    </w:p>
    <w:p w:rsidR="00394BFC" w:rsidRDefault="00394BFC" w:rsidP="00394BFC">
      <w:pPr>
        <w:pStyle w:val="NoSpacing"/>
        <w:numPr>
          <w:ilvl w:val="0"/>
          <w:numId w:val="19"/>
        </w:numPr>
      </w:pPr>
      <w:r>
        <w:t>improved anger management</w:t>
      </w:r>
    </w:p>
    <w:p w:rsidR="00394BFC" w:rsidRDefault="007F3504" w:rsidP="00394BFC">
      <w:pPr>
        <w:pStyle w:val="NoSpacing"/>
        <w:numPr>
          <w:ilvl w:val="0"/>
          <w:numId w:val="19"/>
        </w:numPr>
      </w:pPr>
      <w:r>
        <w:t>r</w:t>
      </w:r>
      <w:r w:rsidR="00394BFC">
        <w:t xml:space="preserve">educed </w:t>
      </w:r>
      <w:proofErr w:type="spellStart"/>
      <w:r w:rsidR="00394BFC">
        <w:t>self injury</w:t>
      </w:r>
      <w:proofErr w:type="spellEnd"/>
      <w:r w:rsidR="00394BFC">
        <w:t xml:space="preserve"> </w:t>
      </w:r>
    </w:p>
    <w:p w:rsidR="00394BFC" w:rsidRDefault="007F3504" w:rsidP="00394BFC">
      <w:pPr>
        <w:pStyle w:val="NoSpacing"/>
        <w:numPr>
          <w:ilvl w:val="0"/>
          <w:numId w:val="19"/>
        </w:numPr>
      </w:pPr>
      <w:r>
        <w:t>r</w:t>
      </w:r>
      <w:r w:rsidR="00394BFC">
        <w:t>educed feelings of isolation</w:t>
      </w:r>
      <w:r w:rsidR="00394BFC" w:rsidRPr="0070377D">
        <w:t xml:space="preserve"> </w:t>
      </w:r>
    </w:p>
    <w:p w:rsidR="00394BFC" w:rsidRDefault="007F3504" w:rsidP="00394BFC">
      <w:pPr>
        <w:pStyle w:val="NoSpacing"/>
        <w:numPr>
          <w:ilvl w:val="0"/>
          <w:numId w:val="19"/>
        </w:numPr>
      </w:pPr>
      <w:r>
        <w:t>f</w:t>
      </w:r>
      <w:r w:rsidR="00394BFC">
        <w:t>eeling more informed and empowered</w:t>
      </w:r>
    </w:p>
    <w:p w:rsidR="00394BFC" w:rsidRPr="008F4DBF" w:rsidRDefault="00394BFC" w:rsidP="00394BFC">
      <w:pPr>
        <w:pStyle w:val="NoSpacing"/>
      </w:pPr>
    </w:p>
    <w:p w:rsidR="00394BFC" w:rsidRDefault="00394BFC" w:rsidP="00394BFC">
      <w:pPr>
        <w:pStyle w:val="NoSpacing"/>
      </w:pPr>
      <w:r>
        <w:t xml:space="preserve">When asked to describe their experience of Out of the Blue, members told us: </w:t>
      </w:r>
    </w:p>
    <w:p w:rsidR="00A94A12" w:rsidRDefault="00A94A12" w:rsidP="00394BFC">
      <w:pPr>
        <w:pStyle w:val="NoSpacing"/>
      </w:pPr>
    </w:p>
    <w:p w:rsidR="00394BFC" w:rsidRPr="007F3504" w:rsidRDefault="00394BFC" w:rsidP="00394BFC">
      <w:pPr>
        <w:pStyle w:val="NoSpacing"/>
        <w:numPr>
          <w:ilvl w:val="0"/>
          <w:numId w:val="21"/>
        </w:numPr>
        <w:rPr>
          <w:i/>
        </w:rPr>
      </w:pPr>
      <w:r w:rsidRPr="007F3504">
        <w:rPr>
          <w:i/>
        </w:rPr>
        <w:t>Top marks, the group keeps me safe</w:t>
      </w:r>
    </w:p>
    <w:p w:rsidR="00394BFC" w:rsidRPr="007F3504" w:rsidRDefault="00394BFC" w:rsidP="00394BFC">
      <w:pPr>
        <w:pStyle w:val="NoSpacing"/>
        <w:numPr>
          <w:ilvl w:val="0"/>
          <w:numId w:val="21"/>
        </w:numPr>
        <w:rPr>
          <w:i/>
        </w:rPr>
      </w:pPr>
      <w:r w:rsidRPr="007F3504">
        <w:rPr>
          <w:i/>
        </w:rPr>
        <w:t>Its useful to share and learn from experience</w:t>
      </w:r>
    </w:p>
    <w:p w:rsidR="00394BFC" w:rsidRPr="007F3504" w:rsidRDefault="00394BFC" w:rsidP="00394BFC">
      <w:pPr>
        <w:pStyle w:val="NoSpacing"/>
        <w:numPr>
          <w:ilvl w:val="0"/>
          <w:numId w:val="21"/>
        </w:numPr>
        <w:rPr>
          <w:i/>
        </w:rPr>
      </w:pPr>
      <w:r w:rsidRPr="007F3504">
        <w:rPr>
          <w:i/>
        </w:rPr>
        <w:t>Listened to, understood</w:t>
      </w:r>
    </w:p>
    <w:p w:rsidR="00394BFC" w:rsidRPr="007F3504" w:rsidRDefault="00394BFC" w:rsidP="00394BFC">
      <w:pPr>
        <w:pStyle w:val="NoSpacing"/>
        <w:numPr>
          <w:ilvl w:val="0"/>
          <w:numId w:val="21"/>
        </w:numPr>
        <w:rPr>
          <w:i/>
        </w:rPr>
      </w:pPr>
      <w:r w:rsidRPr="007F3504">
        <w:rPr>
          <w:i/>
        </w:rPr>
        <w:t>A place to develop confidence</w:t>
      </w:r>
    </w:p>
    <w:p w:rsidR="00394BFC" w:rsidRPr="007F3504" w:rsidRDefault="00394BFC" w:rsidP="00394BFC">
      <w:pPr>
        <w:pStyle w:val="NoSpacing"/>
        <w:numPr>
          <w:ilvl w:val="0"/>
          <w:numId w:val="21"/>
        </w:numPr>
        <w:rPr>
          <w:i/>
        </w:rPr>
      </w:pPr>
      <w:r w:rsidRPr="007F3504">
        <w:rPr>
          <w:i/>
        </w:rPr>
        <w:t>Less suicidal</w:t>
      </w:r>
    </w:p>
    <w:p w:rsidR="00394BFC" w:rsidRPr="007F3504" w:rsidRDefault="00394BFC" w:rsidP="0015436A">
      <w:pPr>
        <w:pStyle w:val="NoSpacing"/>
        <w:numPr>
          <w:ilvl w:val="0"/>
          <w:numId w:val="21"/>
        </w:numPr>
        <w:rPr>
          <w:i/>
        </w:rPr>
      </w:pPr>
      <w:r w:rsidRPr="007F3504">
        <w:rPr>
          <w:i/>
        </w:rPr>
        <w:t>Supported, held, looked after</w:t>
      </w:r>
    </w:p>
    <w:p w:rsidR="006D41F8" w:rsidRDefault="006D41F8" w:rsidP="0015436A">
      <w:pPr>
        <w:pStyle w:val="NoSpacing"/>
        <w:rPr>
          <w:b/>
          <w:color w:val="000000" w:themeColor="text1"/>
        </w:rPr>
      </w:pPr>
    </w:p>
    <w:p w:rsidR="007F3504" w:rsidRPr="00A94A12" w:rsidRDefault="007F3504" w:rsidP="0015436A">
      <w:pPr>
        <w:pStyle w:val="NoSpacing"/>
        <w:rPr>
          <w:b/>
          <w:color w:val="FF3399"/>
        </w:rPr>
      </w:pPr>
      <w:r w:rsidRPr="00A94A12">
        <w:rPr>
          <w:b/>
          <w:color w:val="FF3399"/>
        </w:rPr>
        <w:t>Access and Assessment</w:t>
      </w:r>
    </w:p>
    <w:p w:rsidR="00A94A12" w:rsidRPr="007F3504" w:rsidRDefault="00A94A12" w:rsidP="0015436A">
      <w:pPr>
        <w:pStyle w:val="NoSpacing"/>
        <w:rPr>
          <w:b/>
          <w:color w:val="000000" w:themeColor="text1"/>
        </w:rPr>
      </w:pPr>
    </w:p>
    <w:p w:rsidR="003102EF" w:rsidRPr="007901F2" w:rsidRDefault="007F3504" w:rsidP="0015436A">
      <w:pPr>
        <w:pStyle w:val="NoSpacing"/>
        <w:rPr>
          <w:color w:val="000000" w:themeColor="text1"/>
        </w:rPr>
      </w:pPr>
      <w:r>
        <w:rPr>
          <w:color w:val="000000" w:themeColor="text1"/>
        </w:rPr>
        <w:t>All n</w:t>
      </w:r>
      <w:r w:rsidR="009A2005">
        <w:rPr>
          <w:color w:val="000000" w:themeColor="text1"/>
        </w:rPr>
        <w:t xml:space="preserve">ew enquiries to MindOut about our group work service </w:t>
      </w:r>
      <w:r w:rsidR="003102EF">
        <w:rPr>
          <w:color w:val="000000" w:themeColor="text1"/>
        </w:rPr>
        <w:t xml:space="preserve">are offered an appointment </w:t>
      </w:r>
      <w:r w:rsidR="007901F2">
        <w:rPr>
          <w:color w:val="000000" w:themeColor="text1"/>
        </w:rPr>
        <w:t>to</w:t>
      </w:r>
      <w:r w:rsidR="00FC40A9">
        <w:rPr>
          <w:color w:val="000000" w:themeColor="text1"/>
        </w:rPr>
        <w:t xml:space="preserve"> meet with a MindOut worker and complete a group</w:t>
      </w:r>
      <w:r w:rsidR="007901F2">
        <w:rPr>
          <w:color w:val="000000" w:themeColor="text1"/>
        </w:rPr>
        <w:t xml:space="preserve"> </w:t>
      </w:r>
      <w:r w:rsidR="00FC40A9">
        <w:rPr>
          <w:color w:val="000000" w:themeColor="text1"/>
        </w:rPr>
        <w:t xml:space="preserve">work </w:t>
      </w:r>
      <w:r w:rsidR="007901F2">
        <w:rPr>
          <w:color w:val="000000" w:themeColor="text1"/>
        </w:rPr>
        <w:t xml:space="preserve">assessment. The appointment offers an opportunity </w:t>
      </w:r>
      <w:r w:rsidR="00FC40A9">
        <w:rPr>
          <w:color w:val="000000" w:themeColor="text1"/>
        </w:rPr>
        <w:t xml:space="preserve">for the person </w:t>
      </w:r>
      <w:r w:rsidR="007901F2">
        <w:rPr>
          <w:color w:val="000000" w:themeColor="text1"/>
        </w:rPr>
        <w:t xml:space="preserve">to talk about </w:t>
      </w:r>
      <w:r w:rsidR="00FC40A9">
        <w:rPr>
          <w:color w:val="000000" w:themeColor="text1"/>
        </w:rPr>
        <w:t xml:space="preserve">how they are feeling, </w:t>
      </w:r>
      <w:r w:rsidR="007901F2">
        <w:rPr>
          <w:color w:val="000000" w:themeColor="text1"/>
        </w:rPr>
        <w:t xml:space="preserve">why </w:t>
      </w:r>
      <w:r w:rsidR="009A2005">
        <w:rPr>
          <w:color w:val="000000" w:themeColor="text1"/>
        </w:rPr>
        <w:t>support peer</w:t>
      </w:r>
      <w:r w:rsidR="007901F2">
        <w:rPr>
          <w:color w:val="000000" w:themeColor="text1"/>
        </w:rPr>
        <w:t xml:space="preserve"> might be helpful, </w:t>
      </w:r>
      <w:r w:rsidR="009A2005">
        <w:rPr>
          <w:color w:val="000000" w:themeColor="text1"/>
        </w:rPr>
        <w:t xml:space="preserve">whether they have </w:t>
      </w:r>
      <w:r w:rsidR="00FC40A9">
        <w:rPr>
          <w:color w:val="000000" w:themeColor="text1"/>
        </w:rPr>
        <w:t xml:space="preserve">experiences of </w:t>
      </w:r>
      <w:r>
        <w:rPr>
          <w:color w:val="000000" w:themeColor="text1"/>
        </w:rPr>
        <w:t>suicidal thoughts and</w:t>
      </w:r>
      <w:r w:rsidR="007901F2">
        <w:rPr>
          <w:color w:val="000000" w:themeColor="text1"/>
        </w:rPr>
        <w:t xml:space="preserve"> </w:t>
      </w:r>
      <w:r>
        <w:rPr>
          <w:color w:val="000000" w:themeColor="text1"/>
        </w:rPr>
        <w:t xml:space="preserve">suicidal </w:t>
      </w:r>
      <w:r w:rsidR="007901F2">
        <w:rPr>
          <w:color w:val="000000" w:themeColor="text1"/>
        </w:rPr>
        <w:t xml:space="preserve">distress, </w:t>
      </w:r>
      <w:r>
        <w:rPr>
          <w:color w:val="000000" w:themeColor="text1"/>
        </w:rPr>
        <w:t xml:space="preserve">their </w:t>
      </w:r>
      <w:r w:rsidR="00F03653">
        <w:rPr>
          <w:color w:val="000000" w:themeColor="text1"/>
        </w:rPr>
        <w:t xml:space="preserve">coping strategies and </w:t>
      </w:r>
      <w:r w:rsidR="007901F2">
        <w:rPr>
          <w:color w:val="000000" w:themeColor="text1"/>
        </w:rPr>
        <w:t xml:space="preserve">staying safe. </w:t>
      </w:r>
      <w:r>
        <w:rPr>
          <w:color w:val="000000" w:themeColor="text1"/>
        </w:rPr>
        <w:t xml:space="preserve"> </w:t>
      </w:r>
      <w:r w:rsidR="00F03653">
        <w:rPr>
          <w:color w:val="000000" w:themeColor="text1"/>
        </w:rPr>
        <w:t>At the appointment</w:t>
      </w:r>
      <w:r>
        <w:rPr>
          <w:color w:val="000000" w:themeColor="text1"/>
        </w:rPr>
        <w:t>,</w:t>
      </w:r>
      <w:r w:rsidR="00F03653">
        <w:rPr>
          <w:color w:val="000000" w:themeColor="text1"/>
        </w:rPr>
        <w:t xml:space="preserve"> information and resources a</w:t>
      </w:r>
      <w:r w:rsidR="00FC40A9">
        <w:rPr>
          <w:color w:val="000000" w:themeColor="text1"/>
        </w:rPr>
        <w:t>re made available which include</w:t>
      </w:r>
      <w:r w:rsidR="00F03653">
        <w:rPr>
          <w:color w:val="000000" w:themeColor="text1"/>
        </w:rPr>
        <w:t xml:space="preserve"> details of other services and support avai</w:t>
      </w:r>
      <w:r w:rsidR="00FC40A9">
        <w:rPr>
          <w:color w:val="000000" w:themeColor="text1"/>
        </w:rPr>
        <w:t>lable at MindOut, for example</w:t>
      </w:r>
      <w:r w:rsidR="00F03653">
        <w:rPr>
          <w:color w:val="000000" w:themeColor="text1"/>
        </w:rPr>
        <w:t xml:space="preserve">: mental health advocacy, </w:t>
      </w:r>
      <w:r>
        <w:rPr>
          <w:color w:val="000000" w:themeColor="text1"/>
        </w:rPr>
        <w:t xml:space="preserve">housing advocacy, </w:t>
      </w:r>
      <w:proofErr w:type="gramStart"/>
      <w:r w:rsidR="00F03653">
        <w:rPr>
          <w:color w:val="000000" w:themeColor="text1"/>
        </w:rPr>
        <w:t>trans</w:t>
      </w:r>
      <w:proofErr w:type="gramEnd"/>
      <w:r w:rsidR="00F03653">
        <w:rPr>
          <w:color w:val="000000" w:themeColor="text1"/>
        </w:rPr>
        <w:t xml:space="preserve"> specific advocacy and support, peer mentoring, wellbeing courses and workshops and our online support service.  </w:t>
      </w:r>
    </w:p>
    <w:p w:rsidR="003102EF" w:rsidRPr="00F03653" w:rsidRDefault="003102EF" w:rsidP="0015436A">
      <w:pPr>
        <w:pStyle w:val="NoSpacing"/>
        <w:rPr>
          <w:color w:val="000000" w:themeColor="text1"/>
        </w:rPr>
      </w:pPr>
    </w:p>
    <w:p w:rsidR="00F03653" w:rsidRDefault="00F03653" w:rsidP="003102EF">
      <w:pPr>
        <w:pStyle w:val="NoSpacing"/>
        <w:rPr>
          <w:color w:val="000000" w:themeColor="text1"/>
        </w:rPr>
      </w:pPr>
      <w:r w:rsidRPr="00F03653">
        <w:rPr>
          <w:color w:val="000000" w:themeColor="text1"/>
        </w:rPr>
        <w:t>Following a gr</w:t>
      </w:r>
      <w:r>
        <w:rPr>
          <w:color w:val="000000" w:themeColor="text1"/>
        </w:rPr>
        <w:t>oup work</w:t>
      </w:r>
      <w:r w:rsidRPr="00F03653">
        <w:rPr>
          <w:color w:val="000000" w:themeColor="text1"/>
        </w:rPr>
        <w:t xml:space="preserve"> assessment </w:t>
      </w:r>
      <w:r>
        <w:rPr>
          <w:color w:val="000000" w:themeColor="text1"/>
        </w:rPr>
        <w:t xml:space="preserve">we </w:t>
      </w:r>
      <w:r w:rsidRPr="00F03653">
        <w:rPr>
          <w:color w:val="000000" w:themeColor="text1"/>
        </w:rPr>
        <w:t xml:space="preserve">can usually </w:t>
      </w:r>
      <w:r w:rsidR="003102EF" w:rsidRPr="00F03653">
        <w:rPr>
          <w:color w:val="000000" w:themeColor="text1"/>
        </w:rPr>
        <w:t xml:space="preserve">offer places to new members in our weekly open and social groups immediately.  </w:t>
      </w:r>
      <w:r>
        <w:rPr>
          <w:color w:val="000000" w:themeColor="text1"/>
        </w:rPr>
        <w:t xml:space="preserve">We hold waiting lists for all of our themed closed groups and people are offered a place in the closed group of their choice, as and when one becomes available.  When setting up new groups and offering places we follow an allocations procedure, prioritising people </w:t>
      </w:r>
      <w:r w:rsidR="00C77588">
        <w:rPr>
          <w:color w:val="000000" w:themeColor="text1"/>
        </w:rPr>
        <w:t>who are</w:t>
      </w:r>
      <w:r w:rsidR="00C23F98">
        <w:rPr>
          <w:color w:val="000000" w:themeColor="text1"/>
        </w:rPr>
        <w:t>: new to the service; who are socially isolated;</w:t>
      </w:r>
      <w:r w:rsidR="00C77588">
        <w:rPr>
          <w:color w:val="000000" w:themeColor="text1"/>
        </w:rPr>
        <w:t xml:space="preserve"> who have little or no mental h</w:t>
      </w:r>
      <w:r w:rsidR="00C23F98">
        <w:rPr>
          <w:color w:val="000000" w:themeColor="text1"/>
        </w:rPr>
        <w:t>ealth support or social support; and/or</w:t>
      </w:r>
      <w:r w:rsidR="00C77588">
        <w:rPr>
          <w:color w:val="000000" w:themeColor="text1"/>
        </w:rPr>
        <w:t xml:space="preserve"> where there are safeguarding concerns. </w:t>
      </w:r>
    </w:p>
    <w:p w:rsidR="00394BFC" w:rsidRDefault="00394BFC" w:rsidP="00FC40A9">
      <w:pPr>
        <w:pStyle w:val="NoSpacing"/>
      </w:pPr>
    </w:p>
    <w:p w:rsidR="00BC50EE" w:rsidRPr="00A94A12" w:rsidRDefault="00394BFC" w:rsidP="00A94A12">
      <w:pPr>
        <w:spacing w:after="0" w:line="240" w:lineRule="auto"/>
        <w:ind w:left="720"/>
        <w:jc w:val="both"/>
        <w:rPr>
          <w:rFonts w:ascii="Arial" w:hAnsi="Arial" w:cs="Arial"/>
          <w:i/>
          <w:color w:val="808080" w:themeColor="background1" w:themeShade="80"/>
          <w:sz w:val="24"/>
          <w:szCs w:val="24"/>
        </w:rPr>
      </w:pPr>
      <w:r>
        <w:rPr>
          <w:rFonts w:ascii="Arial" w:hAnsi="Arial" w:cs="Arial"/>
          <w:i/>
          <w:color w:val="808080" w:themeColor="background1" w:themeShade="80"/>
          <w:sz w:val="24"/>
          <w:szCs w:val="24"/>
        </w:rPr>
        <w:t xml:space="preserve"> </w:t>
      </w:r>
      <w:r w:rsidR="00FC40A9">
        <w:rPr>
          <w:rFonts w:ascii="Arial" w:hAnsi="Arial" w:cs="Arial"/>
          <w:i/>
          <w:color w:val="808080" w:themeColor="background1" w:themeShade="80"/>
          <w:sz w:val="24"/>
          <w:szCs w:val="24"/>
        </w:rPr>
        <w:t>“This group (Out of the Blue) has been a lifeline to me and many others, possibly hundreds of desperately isolated and distressed LGBT individuals. Funding for this group must never be at risk, it’s just too important”</w:t>
      </w:r>
    </w:p>
    <w:sectPr w:rsidR="00BC50EE" w:rsidRPr="00A94A12" w:rsidSect="0001675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0EFF" w:usb1="40007843" w:usb2="00000001"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D67AF"/>
    <w:multiLevelType w:val="hybridMultilevel"/>
    <w:tmpl w:val="C040E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443AE4"/>
    <w:multiLevelType w:val="hybridMultilevel"/>
    <w:tmpl w:val="14403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7353DA"/>
    <w:multiLevelType w:val="hybridMultilevel"/>
    <w:tmpl w:val="40E6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17283"/>
    <w:multiLevelType w:val="hybridMultilevel"/>
    <w:tmpl w:val="A0A45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B463F"/>
    <w:multiLevelType w:val="hybridMultilevel"/>
    <w:tmpl w:val="451A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792257"/>
    <w:multiLevelType w:val="hybridMultilevel"/>
    <w:tmpl w:val="1DEAF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9160D2"/>
    <w:multiLevelType w:val="hybridMultilevel"/>
    <w:tmpl w:val="615A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47917EF"/>
    <w:multiLevelType w:val="hybridMultilevel"/>
    <w:tmpl w:val="C9C641D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nsid w:val="477E6A86"/>
    <w:multiLevelType w:val="hybridMultilevel"/>
    <w:tmpl w:val="E6142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8E53A1"/>
    <w:multiLevelType w:val="hybridMultilevel"/>
    <w:tmpl w:val="B1883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322B71"/>
    <w:multiLevelType w:val="hybridMultilevel"/>
    <w:tmpl w:val="9384C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811A84"/>
    <w:multiLevelType w:val="hybridMultilevel"/>
    <w:tmpl w:val="E0220F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67101EB4"/>
    <w:multiLevelType w:val="hybridMultilevel"/>
    <w:tmpl w:val="3C9C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3E7901"/>
    <w:multiLevelType w:val="hybridMultilevel"/>
    <w:tmpl w:val="470ADF6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nsid w:val="712F694B"/>
    <w:multiLevelType w:val="hybridMultilevel"/>
    <w:tmpl w:val="7388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E225C2"/>
    <w:multiLevelType w:val="hybridMultilevel"/>
    <w:tmpl w:val="66EA7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E0647B"/>
    <w:multiLevelType w:val="hybridMultilevel"/>
    <w:tmpl w:val="13AAA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4E2FD9"/>
    <w:multiLevelType w:val="hybridMultilevel"/>
    <w:tmpl w:val="BFE4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07783A"/>
    <w:multiLevelType w:val="hybridMultilevel"/>
    <w:tmpl w:val="2DC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264A66"/>
    <w:multiLevelType w:val="hybridMultilevel"/>
    <w:tmpl w:val="C2C21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8"/>
  </w:num>
  <w:num w:numId="4">
    <w:abstractNumId w:val="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6"/>
  </w:num>
  <w:num w:numId="9">
    <w:abstractNumId w:val="19"/>
  </w:num>
  <w:num w:numId="10">
    <w:abstractNumId w:val="10"/>
  </w:num>
  <w:num w:numId="11">
    <w:abstractNumId w:val="5"/>
  </w:num>
  <w:num w:numId="12">
    <w:abstractNumId w:val="12"/>
  </w:num>
  <w:num w:numId="13">
    <w:abstractNumId w:val="15"/>
  </w:num>
  <w:num w:numId="14">
    <w:abstractNumId w:val="9"/>
  </w:num>
  <w:num w:numId="15">
    <w:abstractNumId w:val="11"/>
  </w:num>
  <w:num w:numId="16">
    <w:abstractNumId w:val="17"/>
  </w:num>
  <w:num w:numId="17">
    <w:abstractNumId w:val="3"/>
  </w:num>
  <w:num w:numId="18">
    <w:abstractNumId w:val="4"/>
  </w:num>
  <w:num w:numId="19">
    <w:abstractNumId w:val="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A92"/>
    <w:rsid w:val="00016750"/>
    <w:rsid w:val="00076FB3"/>
    <w:rsid w:val="0015436A"/>
    <w:rsid w:val="00191967"/>
    <w:rsid w:val="001E2EDB"/>
    <w:rsid w:val="001F21BF"/>
    <w:rsid w:val="00220989"/>
    <w:rsid w:val="00284E8B"/>
    <w:rsid w:val="003102EF"/>
    <w:rsid w:val="00394BFC"/>
    <w:rsid w:val="00475D5D"/>
    <w:rsid w:val="0051505C"/>
    <w:rsid w:val="00542163"/>
    <w:rsid w:val="005538E5"/>
    <w:rsid w:val="005B1666"/>
    <w:rsid w:val="0063271C"/>
    <w:rsid w:val="006631CD"/>
    <w:rsid w:val="00681142"/>
    <w:rsid w:val="006D41F8"/>
    <w:rsid w:val="0070377D"/>
    <w:rsid w:val="007403A8"/>
    <w:rsid w:val="007901F2"/>
    <w:rsid w:val="00796CC2"/>
    <w:rsid w:val="007B0D17"/>
    <w:rsid w:val="007F3504"/>
    <w:rsid w:val="008132CB"/>
    <w:rsid w:val="0084421D"/>
    <w:rsid w:val="00851481"/>
    <w:rsid w:val="00892268"/>
    <w:rsid w:val="008A4050"/>
    <w:rsid w:val="008F4DBF"/>
    <w:rsid w:val="009066D6"/>
    <w:rsid w:val="00913E8A"/>
    <w:rsid w:val="00943913"/>
    <w:rsid w:val="009A2005"/>
    <w:rsid w:val="009B15E2"/>
    <w:rsid w:val="009C3E7C"/>
    <w:rsid w:val="009E362C"/>
    <w:rsid w:val="00A94A12"/>
    <w:rsid w:val="00AD2613"/>
    <w:rsid w:val="00AD35EF"/>
    <w:rsid w:val="00AF3DA0"/>
    <w:rsid w:val="00B43EFA"/>
    <w:rsid w:val="00BC50EE"/>
    <w:rsid w:val="00BD3E61"/>
    <w:rsid w:val="00C033EF"/>
    <w:rsid w:val="00C23F98"/>
    <w:rsid w:val="00C60DD9"/>
    <w:rsid w:val="00C77588"/>
    <w:rsid w:val="00C87431"/>
    <w:rsid w:val="00C97D85"/>
    <w:rsid w:val="00CB2976"/>
    <w:rsid w:val="00D50A92"/>
    <w:rsid w:val="00D67069"/>
    <w:rsid w:val="00D73E76"/>
    <w:rsid w:val="00E04E48"/>
    <w:rsid w:val="00EF1105"/>
    <w:rsid w:val="00F03653"/>
    <w:rsid w:val="00F45858"/>
    <w:rsid w:val="00FC40A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E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A92"/>
    <w:pPr>
      <w:spacing w:after="0" w:line="240" w:lineRule="auto"/>
    </w:pPr>
  </w:style>
  <w:style w:type="paragraph" w:styleId="ListParagraph">
    <w:name w:val="List Paragraph"/>
    <w:basedOn w:val="Normal"/>
    <w:uiPriority w:val="34"/>
    <w:qFormat/>
    <w:rsid w:val="00C60DD9"/>
    <w:pPr>
      <w:spacing w:after="0" w:line="240" w:lineRule="auto"/>
      <w:ind w:left="720"/>
    </w:pPr>
    <w:rPr>
      <w:rFonts w:ascii="Calibri" w:hAnsi="Calibri" w:cs="Times New Roman"/>
    </w:rPr>
  </w:style>
  <w:style w:type="table" w:styleId="TableGrid">
    <w:name w:val="Table Grid"/>
    <w:basedOn w:val="TableNormal"/>
    <w:uiPriority w:val="59"/>
    <w:rsid w:val="0001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5EF"/>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0A92"/>
    <w:pPr>
      <w:spacing w:after="0" w:line="240" w:lineRule="auto"/>
    </w:pPr>
  </w:style>
  <w:style w:type="paragraph" w:styleId="ListParagraph">
    <w:name w:val="List Paragraph"/>
    <w:basedOn w:val="Normal"/>
    <w:uiPriority w:val="34"/>
    <w:qFormat/>
    <w:rsid w:val="00C60DD9"/>
    <w:pPr>
      <w:spacing w:after="0" w:line="240" w:lineRule="auto"/>
      <w:ind w:left="720"/>
    </w:pPr>
    <w:rPr>
      <w:rFonts w:ascii="Calibri" w:hAnsi="Calibri" w:cs="Times New Roman"/>
    </w:rPr>
  </w:style>
  <w:style w:type="table" w:styleId="TableGrid">
    <w:name w:val="Table Grid"/>
    <w:basedOn w:val="TableNormal"/>
    <w:uiPriority w:val="59"/>
    <w:rsid w:val="0001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049036">
      <w:bodyDiv w:val="1"/>
      <w:marLeft w:val="0"/>
      <w:marRight w:val="0"/>
      <w:marTop w:val="0"/>
      <w:marBottom w:val="0"/>
      <w:divBdr>
        <w:top w:val="none" w:sz="0" w:space="0" w:color="auto"/>
        <w:left w:val="none" w:sz="0" w:space="0" w:color="auto"/>
        <w:bottom w:val="none" w:sz="0" w:space="0" w:color="auto"/>
        <w:right w:val="none" w:sz="0" w:space="0" w:color="auto"/>
      </w:divBdr>
    </w:div>
    <w:div w:id="1904219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42496-81D5-42C9-B5F6-E32C462CA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2</cp:revision>
  <dcterms:created xsi:type="dcterms:W3CDTF">2017-04-05T11:32:00Z</dcterms:created>
  <dcterms:modified xsi:type="dcterms:W3CDTF">2017-04-05T11:32:00Z</dcterms:modified>
</cp:coreProperties>
</file>