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BC147" w14:textId="77777777" w:rsidR="00620286" w:rsidRPr="00620286" w:rsidRDefault="00620286" w:rsidP="00620286">
      <w:pPr>
        <w:rPr>
          <w:rFonts w:ascii="ArialMT" w:hAnsi="ArialMT"/>
          <w:lang w:eastAsia="en-US" w:bidi="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6"/>
      </w:tblGrid>
      <w:tr w:rsidR="00620286" w:rsidRPr="00620286" w14:paraId="6F5BC149" w14:textId="77777777" w:rsidTr="00620286">
        <w:tc>
          <w:tcPr>
            <w:tcW w:w="8522" w:type="dxa"/>
            <w:tcBorders>
              <w:top w:val="nil"/>
              <w:left w:val="nil"/>
              <w:bottom w:val="nil"/>
              <w:right w:val="nil"/>
            </w:tcBorders>
            <w:shd w:val="clear" w:color="auto" w:fill="FF99CC"/>
            <w:hideMark/>
          </w:tcPr>
          <w:p w14:paraId="6F5BC148" w14:textId="77777777" w:rsidR="000A3D98" w:rsidRPr="00620286" w:rsidRDefault="00620286" w:rsidP="00620286">
            <w:pPr>
              <w:rPr>
                <w:rFonts w:ascii="ArialMT" w:hAnsi="ArialMT"/>
                <w:b/>
                <w:bCs/>
                <w:lang w:eastAsia="en-US" w:bidi="x-none"/>
              </w:rPr>
            </w:pPr>
            <w:r w:rsidRPr="00620286">
              <w:rPr>
                <w:rFonts w:ascii="ArialMT" w:hAnsi="ArialMT"/>
                <w:b/>
                <w:bCs/>
                <w:lang w:eastAsia="en-US" w:bidi="x-none"/>
              </w:rPr>
              <w:t>1.  Introduction and purpose of the policy</w:t>
            </w:r>
          </w:p>
        </w:tc>
      </w:tr>
      <w:tr w:rsidR="00620286" w:rsidRPr="00620286" w14:paraId="6F5BC14B" w14:textId="77777777" w:rsidTr="00620286">
        <w:tc>
          <w:tcPr>
            <w:tcW w:w="8522" w:type="dxa"/>
            <w:tcBorders>
              <w:top w:val="nil"/>
              <w:left w:val="nil"/>
              <w:bottom w:val="nil"/>
              <w:right w:val="nil"/>
            </w:tcBorders>
            <w:hideMark/>
          </w:tcPr>
          <w:p w14:paraId="6F5BC14A" w14:textId="77777777" w:rsidR="000A3D98" w:rsidRPr="00620286" w:rsidRDefault="00620286" w:rsidP="00620286">
            <w:pPr>
              <w:rPr>
                <w:rFonts w:ascii="ArialMT" w:hAnsi="ArialMT"/>
                <w:b/>
                <w:bCs/>
                <w:lang w:eastAsia="en-US" w:bidi="x-none"/>
              </w:rPr>
            </w:pPr>
            <w:r w:rsidRPr="00620286">
              <w:rPr>
                <w:rFonts w:ascii="ArialMT" w:hAnsi="ArialMT"/>
                <w:b/>
                <w:bCs/>
                <w:lang w:eastAsia="en-US" w:bidi="x-none"/>
              </w:rPr>
              <w:t> </w:t>
            </w:r>
          </w:p>
        </w:tc>
      </w:tr>
      <w:tr w:rsidR="00620286" w:rsidRPr="00620286" w14:paraId="6F5BC157" w14:textId="77777777" w:rsidTr="00620286">
        <w:trPr>
          <w:trHeight w:val="5435"/>
        </w:trPr>
        <w:tc>
          <w:tcPr>
            <w:tcW w:w="8522" w:type="dxa"/>
            <w:tcBorders>
              <w:top w:val="nil"/>
              <w:left w:val="nil"/>
              <w:bottom w:val="nil"/>
              <w:right w:val="nil"/>
            </w:tcBorders>
            <w:hideMark/>
          </w:tcPr>
          <w:p w14:paraId="6F5BC14C" w14:textId="77777777" w:rsidR="00620286" w:rsidRPr="00620286" w:rsidRDefault="00620286" w:rsidP="00620286">
            <w:pPr>
              <w:rPr>
                <w:rFonts w:ascii="ArialMT" w:hAnsi="ArialMT"/>
                <w:lang w:eastAsia="en-US" w:bidi="x-none"/>
              </w:rPr>
            </w:pPr>
            <w:r w:rsidRPr="00620286">
              <w:rPr>
                <w:rFonts w:ascii="ArialMT" w:hAnsi="ArialMT"/>
                <w:lang w:val="en-US" w:eastAsia="en-US" w:bidi="x-none"/>
              </w:rPr>
              <w:t>1.1  MindOut believes in equality of opportunity for all, in challenging inequality and discrimination particularly in relation to minority and socially excluded groups.  We are committed to challenging inequality, discrimination and stigma on the grounds of mental distress.</w:t>
            </w:r>
          </w:p>
          <w:p w14:paraId="6F5BC14D" w14:textId="77777777" w:rsidR="00620286" w:rsidRPr="00620286" w:rsidRDefault="00620286" w:rsidP="00620286">
            <w:pPr>
              <w:rPr>
                <w:rFonts w:ascii="ArialMT" w:hAnsi="ArialMT"/>
                <w:lang w:eastAsia="en-US" w:bidi="x-none"/>
              </w:rPr>
            </w:pPr>
            <w:r w:rsidRPr="00620286">
              <w:rPr>
                <w:rFonts w:ascii="ArialMT" w:hAnsi="ArialMT"/>
                <w:lang w:val="en-US" w:eastAsia="en-US" w:bidi="x-none"/>
              </w:rPr>
              <w:t> </w:t>
            </w:r>
          </w:p>
          <w:p w14:paraId="6F5BC14E" w14:textId="51B133EF" w:rsidR="00620286" w:rsidRPr="00620286" w:rsidRDefault="00620286" w:rsidP="00620286">
            <w:pPr>
              <w:rPr>
                <w:rFonts w:ascii="ArialMT" w:hAnsi="ArialMT"/>
                <w:lang w:eastAsia="en-US" w:bidi="x-none"/>
              </w:rPr>
            </w:pPr>
            <w:r w:rsidRPr="00620286">
              <w:rPr>
                <w:rFonts w:ascii="ArialMT" w:hAnsi="ArialMT"/>
                <w:lang w:val="en-US" w:eastAsia="en-US" w:bidi="x-none"/>
              </w:rPr>
              <w:t xml:space="preserve">1.2  </w:t>
            </w:r>
            <w:r w:rsidR="00673202">
              <w:rPr>
                <w:rFonts w:ascii="ArialMT" w:hAnsi="ArialMT"/>
                <w:lang w:val="en-US" w:eastAsia="en-US" w:bidi="x-none"/>
              </w:rPr>
              <w:t>Mi</w:t>
            </w:r>
            <w:r w:rsidR="00E031E1">
              <w:rPr>
                <w:rFonts w:ascii="ArialMT" w:hAnsi="ArialMT"/>
                <w:lang w:val="en-US" w:eastAsia="en-US" w:bidi="x-none"/>
              </w:rPr>
              <w:t>ndOut is a project run by and for LGB&amp;T people with experience of mental health issues.  Within these parameters, n</w:t>
            </w:r>
            <w:r w:rsidRPr="00620286">
              <w:rPr>
                <w:rFonts w:ascii="ArialMT" w:hAnsi="ArialMT"/>
                <w:lang w:val="en-US" w:eastAsia="en-US" w:bidi="x-none"/>
              </w:rPr>
              <w:t xml:space="preserve">o service user, employee, volunteer or job applicant should receive less </w:t>
            </w:r>
            <w:proofErr w:type="spellStart"/>
            <w:r w:rsidRPr="00620286">
              <w:rPr>
                <w:rFonts w:ascii="ArialMT" w:hAnsi="ArialMT"/>
                <w:lang w:val="en-US" w:eastAsia="en-US" w:bidi="x-none"/>
              </w:rPr>
              <w:t>favourable</w:t>
            </w:r>
            <w:proofErr w:type="spellEnd"/>
            <w:r w:rsidRPr="00620286">
              <w:rPr>
                <w:rFonts w:ascii="ArialMT" w:hAnsi="ArialMT"/>
                <w:lang w:val="en-US" w:eastAsia="en-US" w:bidi="x-none"/>
              </w:rPr>
              <w:t xml:space="preserve"> treatment because of their </w:t>
            </w:r>
            <w:r w:rsidR="001327AB">
              <w:rPr>
                <w:rFonts w:ascii="ArialMT" w:hAnsi="ArialMT"/>
                <w:lang w:val="en-US" w:eastAsia="en-US" w:bidi="x-none"/>
              </w:rPr>
              <w:t xml:space="preserve">sex, </w:t>
            </w:r>
            <w:r w:rsidRPr="00620286">
              <w:rPr>
                <w:rFonts w:ascii="ArialMT" w:hAnsi="ArialMT"/>
                <w:lang w:val="en-US" w:eastAsia="en-US" w:bidi="x-none"/>
              </w:rPr>
              <w:t>gender, ra</w:t>
            </w:r>
            <w:r w:rsidR="006244A9">
              <w:rPr>
                <w:rFonts w:ascii="ArialMT" w:hAnsi="ArialMT"/>
                <w:lang w:val="en-US" w:eastAsia="en-US" w:bidi="x-none"/>
              </w:rPr>
              <w:t>ce, ethnicity, age, disability,</w:t>
            </w:r>
            <w:r w:rsidRPr="00620286">
              <w:rPr>
                <w:rFonts w:ascii="ArialMT" w:hAnsi="ArialMT"/>
                <w:lang w:val="en-US" w:eastAsia="en-US" w:bidi="x-none"/>
              </w:rPr>
              <w:t xml:space="preserve"> religion, cultural background, sexual orientation, marital status or any other criteria.</w:t>
            </w:r>
          </w:p>
          <w:p w14:paraId="6F5BC14F" w14:textId="77777777" w:rsidR="00620286" w:rsidRPr="00620286" w:rsidRDefault="00620286" w:rsidP="00620286">
            <w:pPr>
              <w:rPr>
                <w:rFonts w:ascii="ArialMT" w:hAnsi="ArialMT"/>
                <w:lang w:eastAsia="en-US" w:bidi="x-none"/>
              </w:rPr>
            </w:pPr>
            <w:r w:rsidRPr="00620286">
              <w:rPr>
                <w:rFonts w:ascii="ArialMT" w:hAnsi="ArialMT"/>
                <w:lang w:val="en-US" w:eastAsia="en-US" w:bidi="x-none"/>
              </w:rPr>
              <w:t> </w:t>
            </w:r>
          </w:p>
          <w:p w14:paraId="6F5BC150" w14:textId="77777777" w:rsidR="00620286" w:rsidRPr="00620286" w:rsidRDefault="00620286" w:rsidP="00620286">
            <w:pPr>
              <w:rPr>
                <w:rFonts w:ascii="ArialMT" w:hAnsi="ArialMT"/>
                <w:lang w:eastAsia="en-US" w:bidi="x-none"/>
              </w:rPr>
            </w:pPr>
            <w:r w:rsidRPr="00620286">
              <w:rPr>
                <w:rFonts w:ascii="ArialMT" w:hAnsi="ArialMT"/>
                <w:lang w:val="en-US" w:eastAsia="en-US" w:bidi="x-none"/>
              </w:rPr>
              <w:t xml:space="preserve">1.3  MindOut </w:t>
            </w:r>
            <w:proofErr w:type="spellStart"/>
            <w:r w:rsidRPr="00620286">
              <w:rPr>
                <w:rFonts w:ascii="ArialMT" w:hAnsi="ArialMT"/>
                <w:lang w:val="en-US" w:eastAsia="en-US" w:bidi="x-none"/>
              </w:rPr>
              <w:t>recognises</w:t>
            </w:r>
            <w:proofErr w:type="spellEnd"/>
            <w:r w:rsidRPr="00620286">
              <w:rPr>
                <w:rFonts w:ascii="ArialMT" w:hAnsi="ArialMT"/>
                <w:lang w:val="en-US" w:eastAsia="en-US" w:bidi="x-none"/>
              </w:rPr>
              <w:t xml:space="preserve"> that many people in our society experience discrimination.  Discrimination is acting unfairly against a group or individual through for example exclusion, verbal comment, denigration, harassment, </w:t>
            </w:r>
            <w:proofErr w:type="spellStart"/>
            <w:r w:rsidRPr="00620286">
              <w:rPr>
                <w:rFonts w:ascii="ArialMT" w:hAnsi="ArialMT"/>
                <w:lang w:val="en-US" w:eastAsia="en-US" w:bidi="x-none"/>
              </w:rPr>
              <w:t>victimisation</w:t>
            </w:r>
            <w:proofErr w:type="spellEnd"/>
            <w:r w:rsidRPr="00620286">
              <w:rPr>
                <w:rFonts w:ascii="ArialMT" w:hAnsi="ArialMT"/>
                <w:lang w:val="en-US" w:eastAsia="en-US" w:bidi="x-none"/>
              </w:rPr>
              <w:t>, a failure to appreciate needs or the assumption of such needs without consultation.</w:t>
            </w:r>
          </w:p>
          <w:p w14:paraId="6F5BC151" w14:textId="77777777" w:rsidR="00620286" w:rsidRPr="00620286" w:rsidRDefault="00620286" w:rsidP="00620286">
            <w:pPr>
              <w:rPr>
                <w:rFonts w:ascii="ArialMT" w:hAnsi="ArialMT"/>
                <w:lang w:eastAsia="en-US" w:bidi="x-none"/>
              </w:rPr>
            </w:pPr>
            <w:r w:rsidRPr="00620286">
              <w:rPr>
                <w:rFonts w:ascii="ArialMT" w:hAnsi="ArialMT"/>
                <w:lang w:val="en-US" w:eastAsia="en-US" w:bidi="x-none"/>
              </w:rPr>
              <w:t> </w:t>
            </w:r>
          </w:p>
          <w:p w14:paraId="6F5BC152" w14:textId="77777777" w:rsidR="00620286" w:rsidRPr="00620286" w:rsidRDefault="00620286" w:rsidP="00620286">
            <w:pPr>
              <w:rPr>
                <w:rFonts w:ascii="ArialMT" w:hAnsi="ArialMT"/>
                <w:lang w:eastAsia="en-US" w:bidi="x-none"/>
              </w:rPr>
            </w:pPr>
            <w:r w:rsidRPr="00620286">
              <w:rPr>
                <w:rFonts w:ascii="ArialMT" w:hAnsi="ArialMT"/>
                <w:lang w:val="en-US" w:eastAsia="en-US" w:bidi="x-none"/>
              </w:rPr>
              <w:t xml:space="preserve">Discrimination can be direct or indirect (where there is a policy, practice or procedure that applies to everyone but has an effect which particularly disadvantages a particular group and cannot be justified). </w:t>
            </w:r>
          </w:p>
          <w:p w14:paraId="6F5BC153" w14:textId="77777777" w:rsidR="00620286" w:rsidRPr="00620286" w:rsidRDefault="00620286" w:rsidP="00620286">
            <w:pPr>
              <w:rPr>
                <w:rFonts w:ascii="ArialMT" w:hAnsi="ArialMT"/>
                <w:lang w:eastAsia="en-US" w:bidi="x-none"/>
              </w:rPr>
            </w:pPr>
            <w:r w:rsidRPr="00620286">
              <w:rPr>
                <w:rFonts w:ascii="ArialMT" w:hAnsi="ArialMT"/>
                <w:lang w:val="en-US" w:eastAsia="en-US" w:bidi="x-none"/>
              </w:rPr>
              <w:t> </w:t>
            </w:r>
          </w:p>
          <w:p w14:paraId="6F5BC154" w14:textId="77777777" w:rsidR="00620286" w:rsidRPr="00620286" w:rsidRDefault="00620286" w:rsidP="00620286">
            <w:pPr>
              <w:rPr>
                <w:rFonts w:ascii="ArialMT" w:hAnsi="ArialMT"/>
                <w:lang w:eastAsia="en-US" w:bidi="x-none"/>
              </w:rPr>
            </w:pPr>
            <w:r w:rsidRPr="00620286">
              <w:rPr>
                <w:rFonts w:ascii="ArialMT" w:hAnsi="ArialMT"/>
                <w:lang w:val="en-US" w:eastAsia="en-US" w:bidi="x-none"/>
              </w:rPr>
              <w:t>1.4  All forms of discrimination are unacceptable, regardless of whether there was any intention to discriminate or not.  Staff, volunteers and service users have a responsibility to abide by this policy to ensure in equal opportunities and prevent discrimination.  Staff, volunteers and service users should draw the attention of the relevant line manager to any suspected discriminatory acts or practices or cases of bullying or harassment.</w:t>
            </w:r>
          </w:p>
          <w:p w14:paraId="6F5BC155" w14:textId="77777777" w:rsidR="00620286" w:rsidRPr="00620286" w:rsidRDefault="00620286" w:rsidP="00620286">
            <w:pPr>
              <w:rPr>
                <w:rFonts w:ascii="ArialMT" w:hAnsi="ArialMT"/>
                <w:lang w:eastAsia="en-US" w:bidi="x-none"/>
              </w:rPr>
            </w:pPr>
            <w:r w:rsidRPr="00620286">
              <w:rPr>
                <w:rFonts w:ascii="ArialMT" w:hAnsi="ArialMT"/>
                <w:lang w:val="en-US" w:eastAsia="en-US" w:bidi="x-none"/>
              </w:rPr>
              <w:t> </w:t>
            </w:r>
          </w:p>
          <w:p w14:paraId="6F5BC156" w14:textId="77777777" w:rsidR="00620286" w:rsidRPr="00620286" w:rsidRDefault="00620286" w:rsidP="00620286">
            <w:pPr>
              <w:rPr>
                <w:rFonts w:ascii="ArialMT" w:hAnsi="ArialMT"/>
                <w:lang w:eastAsia="en-US" w:bidi="x-none"/>
              </w:rPr>
            </w:pPr>
            <w:r w:rsidRPr="00620286">
              <w:rPr>
                <w:rFonts w:ascii="ArialMT" w:hAnsi="ArialMT"/>
                <w:lang w:val="en-US" w:eastAsia="en-US" w:bidi="x-none"/>
              </w:rPr>
              <w:t xml:space="preserve">1.5  MindOut </w:t>
            </w:r>
            <w:proofErr w:type="spellStart"/>
            <w:r w:rsidRPr="00620286">
              <w:rPr>
                <w:rFonts w:ascii="ArialMT" w:hAnsi="ArialMT"/>
                <w:lang w:val="en-US" w:eastAsia="en-US" w:bidi="x-none"/>
              </w:rPr>
              <w:t>recognises</w:t>
            </w:r>
            <w:proofErr w:type="spellEnd"/>
            <w:r w:rsidRPr="00620286">
              <w:rPr>
                <w:rFonts w:ascii="ArialMT" w:hAnsi="ArialMT"/>
                <w:lang w:val="en-US" w:eastAsia="en-US" w:bidi="x-none"/>
              </w:rPr>
              <w:t xml:space="preserve"> that some service users may, due to past or present distress, say or do things not otherwise compatible with the Equality and Diversity Policy.  We will do all we can to challenge such </w:t>
            </w:r>
            <w:proofErr w:type="spellStart"/>
            <w:r w:rsidRPr="00620286">
              <w:rPr>
                <w:rFonts w:ascii="ArialMT" w:hAnsi="ArialMT"/>
                <w:lang w:val="en-US" w:eastAsia="en-US" w:bidi="x-none"/>
              </w:rPr>
              <w:t>behaviour</w:t>
            </w:r>
            <w:proofErr w:type="spellEnd"/>
            <w:r w:rsidRPr="00620286">
              <w:rPr>
                <w:rFonts w:ascii="ArialMT" w:hAnsi="ArialMT"/>
                <w:lang w:val="en-US" w:eastAsia="en-US" w:bidi="x-none"/>
              </w:rPr>
              <w:t xml:space="preserve"> and wherever possible we will aim to support people to alter attitudes and </w:t>
            </w:r>
            <w:proofErr w:type="spellStart"/>
            <w:r w:rsidRPr="00620286">
              <w:rPr>
                <w:rFonts w:ascii="ArialMT" w:hAnsi="ArialMT"/>
                <w:lang w:val="en-US" w:eastAsia="en-US" w:bidi="x-none"/>
              </w:rPr>
              <w:t>behaviour</w:t>
            </w:r>
            <w:proofErr w:type="spellEnd"/>
            <w:r w:rsidRPr="00620286">
              <w:rPr>
                <w:rFonts w:ascii="ArialMT" w:hAnsi="ArialMT"/>
                <w:lang w:val="en-US" w:eastAsia="en-US" w:bidi="x-none"/>
              </w:rPr>
              <w:t xml:space="preserve"> while maintaining support for the distressed client.</w:t>
            </w:r>
          </w:p>
        </w:tc>
      </w:tr>
      <w:tr w:rsidR="00620286" w:rsidRPr="00620286" w14:paraId="6F5BC15F" w14:textId="77777777" w:rsidTr="00620286">
        <w:tc>
          <w:tcPr>
            <w:tcW w:w="8522" w:type="dxa"/>
            <w:tcBorders>
              <w:top w:val="nil"/>
              <w:left w:val="nil"/>
              <w:bottom w:val="nil"/>
              <w:right w:val="nil"/>
            </w:tcBorders>
            <w:hideMark/>
          </w:tcPr>
          <w:p w14:paraId="6F5BC158" w14:textId="77777777" w:rsidR="00620286" w:rsidRPr="00620286" w:rsidRDefault="00620286" w:rsidP="00620286">
            <w:pPr>
              <w:rPr>
                <w:rFonts w:ascii="ArialMT" w:hAnsi="ArialMT"/>
                <w:lang w:eastAsia="en-US" w:bidi="x-none"/>
              </w:rPr>
            </w:pPr>
            <w:r w:rsidRPr="00620286">
              <w:rPr>
                <w:rFonts w:ascii="ArialMT" w:hAnsi="ArialMT"/>
                <w:lang w:val="en-US" w:eastAsia="en-US" w:bidi="x-none"/>
              </w:rPr>
              <w:t> </w:t>
            </w:r>
          </w:p>
          <w:p w14:paraId="6F5BC159" w14:textId="5F109DB6" w:rsidR="00620286" w:rsidRPr="00620286" w:rsidRDefault="00620286" w:rsidP="00620286">
            <w:pPr>
              <w:rPr>
                <w:rFonts w:ascii="ArialMT" w:hAnsi="ArialMT"/>
                <w:lang w:eastAsia="en-US" w:bidi="x-none"/>
              </w:rPr>
            </w:pPr>
            <w:r w:rsidRPr="00620286">
              <w:rPr>
                <w:rFonts w:ascii="ArialMT" w:hAnsi="ArialMT"/>
                <w:lang w:val="en-US" w:eastAsia="en-US" w:bidi="x-none"/>
              </w:rPr>
              <w:t xml:space="preserve">1.6 The purpose of this policy is to ensure that discrimination on the basis of </w:t>
            </w:r>
            <w:r w:rsidR="00F213E3">
              <w:rPr>
                <w:rFonts w:ascii="ArialMT" w:hAnsi="ArialMT"/>
                <w:lang w:val="en-US" w:eastAsia="en-US" w:bidi="x-none"/>
              </w:rPr>
              <w:t xml:space="preserve">the sex, </w:t>
            </w:r>
            <w:r w:rsidRPr="00620286">
              <w:rPr>
                <w:rFonts w:ascii="ArialMT" w:hAnsi="ArialMT"/>
                <w:lang w:val="en-US" w:eastAsia="en-US" w:bidi="x-none"/>
              </w:rPr>
              <w:t>gender, race, ethnicity, age, disability, religion, cultural background, sexual orientation, marital status or any other criteria is challenged at all times.</w:t>
            </w:r>
          </w:p>
          <w:p w14:paraId="6F5BC15A" w14:textId="77777777" w:rsidR="00620286" w:rsidRPr="00620286" w:rsidRDefault="00620286" w:rsidP="00620286">
            <w:pPr>
              <w:rPr>
                <w:rFonts w:ascii="ArialMT" w:hAnsi="ArialMT"/>
                <w:lang w:eastAsia="en-US" w:bidi="x-none"/>
              </w:rPr>
            </w:pPr>
            <w:r w:rsidRPr="00620286">
              <w:rPr>
                <w:rFonts w:ascii="ArialMT" w:hAnsi="ArialMT"/>
                <w:lang w:val="en-US" w:eastAsia="en-US" w:bidi="x-none"/>
              </w:rPr>
              <w:t xml:space="preserve">We aim to remove any barriers, bias or discrimination that prevent individuals or groups from </w:t>
            </w:r>
            <w:proofErr w:type="spellStart"/>
            <w:r w:rsidRPr="00620286">
              <w:rPr>
                <w:rFonts w:ascii="ArialMT" w:hAnsi="ArialMT"/>
                <w:lang w:val="en-US" w:eastAsia="en-US" w:bidi="x-none"/>
              </w:rPr>
              <w:t>realising</w:t>
            </w:r>
            <w:proofErr w:type="spellEnd"/>
            <w:r w:rsidRPr="00620286">
              <w:rPr>
                <w:rFonts w:ascii="ArialMT" w:hAnsi="ArialMT"/>
                <w:lang w:val="en-US" w:eastAsia="en-US" w:bidi="x-none"/>
              </w:rPr>
              <w:t xml:space="preserve"> their potential and contributing fully to the </w:t>
            </w:r>
            <w:proofErr w:type="spellStart"/>
            <w:r w:rsidRPr="00620286">
              <w:rPr>
                <w:rFonts w:ascii="ArialMT" w:hAnsi="ArialMT"/>
                <w:lang w:val="en-US" w:eastAsia="en-US" w:bidi="x-none"/>
              </w:rPr>
              <w:t>organisation’s</w:t>
            </w:r>
            <w:proofErr w:type="spellEnd"/>
            <w:r w:rsidRPr="00620286">
              <w:rPr>
                <w:rFonts w:ascii="ArialMT" w:hAnsi="ArialMT"/>
                <w:lang w:val="en-US" w:eastAsia="en-US" w:bidi="x-none"/>
              </w:rPr>
              <w:t xml:space="preserve"> performance and to develop an </w:t>
            </w:r>
            <w:proofErr w:type="spellStart"/>
            <w:r w:rsidRPr="00620286">
              <w:rPr>
                <w:rFonts w:ascii="ArialMT" w:hAnsi="ArialMT"/>
                <w:lang w:val="en-US" w:eastAsia="en-US" w:bidi="x-none"/>
              </w:rPr>
              <w:t>organisational</w:t>
            </w:r>
            <w:proofErr w:type="spellEnd"/>
            <w:r w:rsidRPr="00620286">
              <w:rPr>
                <w:rFonts w:ascii="ArialMT" w:hAnsi="ArialMT"/>
                <w:lang w:val="en-US" w:eastAsia="en-US" w:bidi="x-none"/>
              </w:rPr>
              <w:t xml:space="preserve"> culture that positively values diversity.</w:t>
            </w:r>
          </w:p>
          <w:p w14:paraId="6F5BC15B" w14:textId="77777777" w:rsidR="00620286" w:rsidRPr="00620286" w:rsidRDefault="00620286" w:rsidP="00620286">
            <w:pPr>
              <w:rPr>
                <w:rFonts w:ascii="ArialMT" w:hAnsi="ArialMT"/>
                <w:lang w:eastAsia="en-US" w:bidi="x-none"/>
              </w:rPr>
            </w:pPr>
            <w:r w:rsidRPr="00620286">
              <w:rPr>
                <w:rFonts w:ascii="ArialMT" w:hAnsi="ArialMT"/>
                <w:lang w:val="en-US" w:eastAsia="en-US" w:bidi="x-none"/>
              </w:rPr>
              <w:t> </w:t>
            </w:r>
          </w:p>
          <w:p w14:paraId="6F5BC15C" w14:textId="1B7F497A" w:rsidR="00620286" w:rsidRPr="00620286" w:rsidRDefault="00620286" w:rsidP="00620286">
            <w:pPr>
              <w:rPr>
                <w:rFonts w:ascii="ArialMT" w:hAnsi="ArialMT"/>
                <w:lang w:eastAsia="en-US" w:bidi="x-none"/>
              </w:rPr>
            </w:pPr>
            <w:r w:rsidRPr="00620286">
              <w:rPr>
                <w:rFonts w:ascii="ArialMT" w:hAnsi="ArialMT"/>
                <w:lang w:val="en-US" w:eastAsia="en-US" w:bidi="x-none"/>
              </w:rPr>
              <w:t>MindOut will challenge discrimination in its own policies and ensure that all policies comply with equalities legislation.</w:t>
            </w:r>
          </w:p>
          <w:p w14:paraId="6F5BC15D" w14:textId="77777777" w:rsidR="00620286" w:rsidRPr="00620286" w:rsidRDefault="00620286" w:rsidP="00620286">
            <w:pPr>
              <w:rPr>
                <w:rFonts w:ascii="ArialMT" w:hAnsi="ArialMT"/>
                <w:lang w:eastAsia="en-US" w:bidi="x-none"/>
              </w:rPr>
            </w:pPr>
            <w:r w:rsidRPr="00620286">
              <w:rPr>
                <w:rFonts w:ascii="ArialMT" w:hAnsi="ArialMT"/>
                <w:lang w:val="en-US" w:eastAsia="en-US" w:bidi="x-none"/>
              </w:rPr>
              <w:lastRenderedPageBreak/>
              <w:t> </w:t>
            </w:r>
          </w:p>
          <w:p w14:paraId="6F5BC15E" w14:textId="77777777" w:rsidR="00620286" w:rsidRPr="00620286" w:rsidRDefault="00620286" w:rsidP="00620286">
            <w:pPr>
              <w:rPr>
                <w:rFonts w:ascii="ArialMT" w:hAnsi="ArialMT"/>
                <w:lang w:eastAsia="en-US" w:bidi="x-none"/>
              </w:rPr>
            </w:pPr>
            <w:r w:rsidRPr="00620286">
              <w:rPr>
                <w:rFonts w:ascii="ArialMT" w:hAnsi="ArialMT"/>
                <w:lang w:eastAsia="en-US" w:bidi="x-none"/>
              </w:rPr>
              <w:t> </w:t>
            </w:r>
          </w:p>
        </w:tc>
      </w:tr>
      <w:tr w:rsidR="00620286" w:rsidRPr="00620286" w14:paraId="6F5BC161" w14:textId="77777777" w:rsidTr="00620286">
        <w:tc>
          <w:tcPr>
            <w:tcW w:w="8522" w:type="dxa"/>
            <w:tcBorders>
              <w:top w:val="nil"/>
              <w:left w:val="nil"/>
              <w:bottom w:val="nil"/>
              <w:right w:val="nil"/>
            </w:tcBorders>
            <w:shd w:val="clear" w:color="auto" w:fill="FF99CC"/>
            <w:hideMark/>
          </w:tcPr>
          <w:p w14:paraId="6F5BC160" w14:textId="77777777" w:rsidR="000A3D98" w:rsidRPr="00620286" w:rsidRDefault="00620286" w:rsidP="00620286">
            <w:pPr>
              <w:rPr>
                <w:rFonts w:ascii="ArialMT" w:hAnsi="ArialMT"/>
                <w:b/>
                <w:bCs/>
                <w:lang w:eastAsia="en-US" w:bidi="x-none"/>
              </w:rPr>
            </w:pPr>
            <w:bookmarkStart w:id="0" w:name="_Toc263402191"/>
            <w:r w:rsidRPr="00620286">
              <w:rPr>
                <w:rFonts w:ascii="ArialMT" w:hAnsi="ArialMT"/>
                <w:b/>
                <w:bCs/>
                <w:lang w:eastAsia="en-US" w:bidi="x-none"/>
              </w:rPr>
              <w:lastRenderedPageBreak/>
              <w:t>2.  Preparation</w:t>
            </w:r>
            <w:bookmarkEnd w:id="0"/>
            <w:r w:rsidRPr="00620286">
              <w:rPr>
                <w:rFonts w:ascii="ArialMT" w:hAnsi="ArialMT"/>
                <w:b/>
                <w:bCs/>
                <w:lang w:eastAsia="en-US" w:bidi="x-none"/>
              </w:rPr>
              <w:t xml:space="preserve"> and review </w:t>
            </w:r>
          </w:p>
        </w:tc>
      </w:tr>
      <w:tr w:rsidR="00620286" w:rsidRPr="00620286" w14:paraId="6F5BC163" w14:textId="77777777" w:rsidTr="00620286">
        <w:tc>
          <w:tcPr>
            <w:tcW w:w="8522" w:type="dxa"/>
            <w:tcBorders>
              <w:top w:val="nil"/>
              <w:left w:val="nil"/>
              <w:bottom w:val="nil"/>
              <w:right w:val="nil"/>
            </w:tcBorders>
            <w:hideMark/>
          </w:tcPr>
          <w:p w14:paraId="6F5BC162" w14:textId="77777777" w:rsidR="00620286" w:rsidRPr="00620286" w:rsidRDefault="00620286" w:rsidP="00620286">
            <w:pPr>
              <w:rPr>
                <w:rFonts w:ascii="ArialMT" w:hAnsi="ArialMT"/>
                <w:lang w:eastAsia="en-US" w:bidi="x-none"/>
              </w:rPr>
            </w:pPr>
            <w:r w:rsidRPr="00620286">
              <w:rPr>
                <w:rFonts w:ascii="ArialMT" w:hAnsi="ArialMT"/>
                <w:lang w:eastAsia="en-US" w:bidi="x-none"/>
              </w:rPr>
              <w:t> </w:t>
            </w:r>
          </w:p>
        </w:tc>
      </w:tr>
      <w:tr w:rsidR="00620286" w:rsidRPr="00620286" w14:paraId="6F5BC167" w14:textId="77777777" w:rsidTr="00620286">
        <w:trPr>
          <w:trHeight w:val="1295"/>
        </w:trPr>
        <w:tc>
          <w:tcPr>
            <w:tcW w:w="8522" w:type="dxa"/>
            <w:tcBorders>
              <w:top w:val="nil"/>
              <w:left w:val="nil"/>
              <w:bottom w:val="nil"/>
              <w:right w:val="nil"/>
            </w:tcBorders>
            <w:hideMark/>
          </w:tcPr>
          <w:p w14:paraId="6F5BC164" w14:textId="77777777" w:rsidR="00620286" w:rsidRPr="00620286" w:rsidRDefault="00620286" w:rsidP="00620286">
            <w:pPr>
              <w:rPr>
                <w:rFonts w:ascii="ArialMT" w:hAnsi="ArialMT"/>
                <w:lang w:eastAsia="en-US" w:bidi="x-none"/>
              </w:rPr>
            </w:pPr>
            <w:r w:rsidRPr="00620286">
              <w:rPr>
                <w:rFonts w:ascii="ArialMT" w:hAnsi="ArialMT"/>
                <w:lang w:eastAsia="en-US" w:bidi="x-none"/>
              </w:rPr>
              <w:t xml:space="preserve">This policy will be reviewed every 3 years by the Director </w:t>
            </w:r>
          </w:p>
          <w:p w14:paraId="6F5BC165" w14:textId="77777777" w:rsidR="00620286" w:rsidRPr="00620286" w:rsidRDefault="00620286" w:rsidP="00620286">
            <w:pPr>
              <w:rPr>
                <w:rFonts w:ascii="ArialMT" w:hAnsi="ArialMT"/>
                <w:lang w:eastAsia="en-US" w:bidi="x-none"/>
              </w:rPr>
            </w:pPr>
            <w:r w:rsidRPr="00620286">
              <w:rPr>
                <w:rFonts w:ascii="ArialMT" w:hAnsi="ArialMT"/>
                <w:lang w:eastAsia="en-US" w:bidi="x-none"/>
              </w:rPr>
              <w:t>Should any substantive changes be necessary, the Director will refer the revised policy to the Board of Trustees for its approval.</w:t>
            </w:r>
          </w:p>
          <w:p w14:paraId="6F5BC166" w14:textId="77777777" w:rsidR="00620286" w:rsidRPr="00620286" w:rsidRDefault="00620286" w:rsidP="00620286">
            <w:pPr>
              <w:rPr>
                <w:rFonts w:ascii="ArialMT" w:hAnsi="ArialMT"/>
                <w:lang w:eastAsia="en-US" w:bidi="x-none"/>
              </w:rPr>
            </w:pPr>
          </w:p>
        </w:tc>
      </w:tr>
      <w:tr w:rsidR="00620286" w:rsidRPr="00620286" w14:paraId="6F5BC169" w14:textId="77777777" w:rsidTr="00620286">
        <w:trPr>
          <w:trHeight w:val="435"/>
        </w:trPr>
        <w:tc>
          <w:tcPr>
            <w:tcW w:w="8522" w:type="dxa"/>
            <w:tcBorders>
              <w:top w:val="nil"/>
              <w:left w:val="nil"/>
              <w:bottom w:val="nil"/>
              <w:right w:val="nil"/>
            </w:tcBorders>
            <w:shd w:val="clear" w:color="auto" w:fill="FF99CC"/>
            <w:hideMark/>
          </w:tcPr>
          <w:p w14:paraId="6F5BC168" w14:textId="77777777" w:rsidR="00620286" w:rsidRPr="00620286" w:rsidRDefault="00620286" w:rsidP="00620286">
            <w:pPr>
              <w:rPr>
                <w:rFonts w:ascii="ArialMT" w:hAnsi="ArialMT"/>
                <w:lang w:eastAsia="en-US" w:bidi="x-none"/>
              </w:rPr>
            </w:pPr>
            <w:r w:rsidRPr="00620286">
              <w:rPr>
                <w:rFonts w:ascii="ArialMT" w:hAnsi="ArialMT"/>
                <w:b/>
                <w:lang w:eastAsia="en-US" w:bidi="x-none"/>
              </w:rPr>
              <w:t>3. Definitions used in this policy</w:t>
            </w:r>
          </w:p>
        </w:tc>
      </w:tr>
      <w:tr w:rsidR="00620286" w:rsidRPr="00620286" w14:paraId="6F5BC17B" w14:textId="77777777" w:rsidTr="00620286">
        <w:trPr>
          <w:trHeight w:val="1582"/>
        </w:trPr>
        <w:tc>
          <w:tcPr>
            <w:tcW w:w="8522" w:type="dxa"/>
            <w:tcBorders>
              <w:top w:val="nil"/>
              <w:left w:val="nil"/>
              <w:bottom w:val="nil"/>
              <w:right w:val="nil"/>
            </w:tcBorders>
            <w:hideMark/>
          </w:tcPr>
          <w:p w14:paraId="6F5BC16A" w14:textId="77777777" w:rsidR="00620286" w:rsidRPr="00620286" w:rsidRDefault="00620286" w:rsidP="00620286">
            <w:pPr>
              <w:rPr>
                <w:rFonts w:ascii="ArialMT" w:hAnsi="ArialMT"/>
                <w:lang w:eastAsia="en-US" w:bidi="x-none"/>
              </w:rPr>
            </w:pPr>
            <w:r w:rsidRPr="00620286">
              <w:rPr>
                <w:rFonts w:ascii="ArialMT" w:hAnsi="ArialMT"/>
                <w:b/>
                <w:lang w:val="en-US" w:eastAsia="en-US" w:bidi="x-none"/>
              </w:rPr>
              <w:t> </w:t>
            </w:r>
          </w:p>
          <w:p w14:paraId="6F5BC16B" w14:textId="77777777" w:rsidR="00620286" w:rsidRPr="00620286" w:rsidRDefault="00620286" w:rsidP="00620286">
            <w:pPr>
              <w:rPr>
                <w:rFonts w:ascii="ArialMT" w:hAnsi="ArialMT"/>
                <w:lang w:eastAsia="en-US" w:bidi="x-none"/>
              </w:rPr>
            </w:pPr>
            <w:r w:rsidRPr="00620286">
              <w:rPr>
                <w:rFonts w:ascii="ArialMT" w:hAnsi="ArialMT"/>
                <w:b/>
                <w:lang w:val="en-US" w:eastAsia="en-US" w:bidi="x-none"/>
              </w:rPr>
              <w:t>Protected Characteristics</w:t>
            </w:r>
            <w:r w:rsidRPr="00620286">
              <w:rPr>
                <w:rFonts w:ascii="ArialMT" w:hAnsi="ArialMT"/>
                <w:lang w:val="en-US" w:eastAsia="en-US" w:bidi="x-none"/>
              </w:rPr>
              <w:t xml:space="preserve"> as listed in the Equality Act 2010 are sex, sexual orientation, marriage or civil partnership, gender reassignment, race, religion or belief, age, disability, pregnancy and maternity and caring responsibility. </w:t>
            </w:r>
          </w:p>
          <w:p w14:paraId="6F5BC16C" w14:textId="77777777" w:rsidR="00620286" w:rsidRPr="00620286" w:rsidRDefault="00620286" w:rsidP="00620286">
            <w:pPr>
              <w:rPr>
                <w:rFonts w:ascii="ArialMT" w:hAnsi="ArialMT"/>
                <w:lang w:eastAsia="en-US" w:bidi="x-none"/>
              </w:rPr>
            </w:pPr>
            <w:r w:rsidRPr="00620286">
              <w:rPr>
                <w:rFonts w:ascii="ArialMT" w:hAnsi="ArialMT"/>
                <w:lang w:val="en-US" w:eastAsia="en-US" w:bidi="x-none"/>
              </w:rPr>
              <w:t> </w:t>
            </w:r>
          </w:p>
          <w:p w14:paraId="6F5BC16D" w14:textId="77777777" w:rsidR="00620286" w:rsidRPr="00620286" w:rsidRDefault="00620286" w:rsidP="00620286">
            <w:pPr>
              <w:rPr>
                <w:rFonts w:ascii="ArialMT" w:hAnsi="ArialMT"/>
                <w:lang w:eastAsia="en-US" w:bidi="x-none"/>
              </w:rPr>
            </w:pPr>
            <w:r w:rsidRPr="00620286">
              <w:rPr>
                <w:rFonts w:ascii="ArialMT" w:hAnsi="ArialMT"/>
                <w:b/>
                <w:lang w:val="en-US" w:eastAsia="en-US" w:bidi="x-none"/>
              </w:rPr>
              <w:t>Direct Discrimination</w:t>
            </w:r>
            <w:r w:rsidRPr="00620286">
              <w:rPr>
                <w:rFonts w:ascii="ArialMT" w:hAnsi="ArialMT"/>
                <w:lang w:val="en-US" w:eastAsia="en-US" w:bidi="x-none"/>
              </w:rPr>
              <w:t xml:space="preserve"> is when you treat someone less </w:t>
            </w:r>
            <w:proofErr w:type="spellStart"/>
            <w:r w:rsidRPr="00620286">
              <w:rPr>
                <w:rFonts w:ascii="ArialMT" w:hAnsi="ArialMT"/>
                <w:lang w:val="en-US" w:eastAsia="en-US" w:bidi="x-none"/>
              </w:rPr>
              <w:t>favourably</w:t>
            </w:r>
            <w:proofErr w:type="spellEnd"/>
            <w:r w:rsidRPr="00620286">
              <w:rPr>
                <w:rFonts w:ascii="ArialMT" w:hAnsi="ArialMT"/>
                <w:lang w:val="en-US" w:eastAsia="en-US" w:bidi="x-none"/>
              </w:rPr>
              <w:t xml:space="preserve"> than others because of a protected characteristic, whether or not the person possesses that protected characteristic.  For example not employing someone because they are a woman or they are a particular race.</w:t>
            </w:r>
          </w:p>
          <w:p w14:paraId="6F5BC16E" w14:textId="77777777" w:rsidR="00620286" w:rsidRPr="00620286" w:rsidRDefault="00620286" w:rsidP="00620286">
            <w:pPr>
              <w:rPr>
                <w:rFonts w:ascii="ArialMT" w:hAnsi="ArialMT"/>
                <w:lang w:eastAsia="en-US" w:bidi="x-none"/>
              </w:rPr>
            </w:pPr>
            <w:r w:rsidRPr="00620286">
              <w:rPr>
                <w:rFonts w:ascii="ArialMT" w:hAnsi="ArialMT"/>
                <w:lang w:val="en-US" w:eastAsia="en-US" w:bidi="x-none"/>
              </w:rPr>
              <w:t> </w:t>
            </w:r>
          </w:p>
          <w:p w14:paraId="6F5BC16F" w14:textId="77777777" w:rsidR="00620286" w:rsidRPr="00620286" w:rsidRDefault="00620286" w:rsidP="00620286">
            <w:pPr>
              <w:rPr>
                <w:rFonts w:ascii="ArialMT" w:hAnsi="ArialMT"/>
                <w:lang w:eastAsia="en-US" w:bidi="x-none"/>
              </w:rPr>
            </w:pPr>
            <w:r w:rsidRPr="00620286">
              <w:rPr>
                <w:rFonts w:ascii="ArialMT" w:hAnsi="ArialMT"/>
                <w:b/>
                <w:lang w:val="en-US" w:eastAsia="en-US" w:bidi="x-none"/>
              </w:rPr>
              <w:t>Indirect Discrimination</w:t>
            </w:r>
            <w:r w:rsidRPr="00620286">
              <w:rPr>
                <w:rFonts w:ascii="ArialMT" w:hAnsi="ArialMT"/>
                <w:lang w:val="en-US" w:eastAsia="en-US" w:bidi="x-none"/>
              </w:rPr>
              <w:t xml:space="preserve"> is when a policy, practice or procedure that applies to everyone has an effect which particularly disadvantages people who share a protected characteristic.</w:t>
            </w:r>
          </w:p>
          <w:p w14:paraId="6F5BC170" w14:textId="77777777" w:rsidR="00620286" w:rsidRPr="00620286" w:rsidRDefault="00620286" w:rsidP="00620286">
            <w:pPr>
              <w:rPr>
                <w:rFonts w:ascii="ArialMT" w:hAnsi="ArialMT"/>
                <w:lang w:eastAsia="en-US" w:bidi="x-none"/>
              </w:rPr>
            </w:pPr>
            <w:r w:rsidRPr="00620286">
              <w:rPr>
                <w:rFonts w:ascii="ArialMT" w:hAnsi="ArialMT"/>
                <w:lang w:val="en-US" w:eastAsia="en-US" w:bidi="x-none"/>
              </w:rPr>
              <w:t> </w:t>
            </w:r>
          </w:p>
          <w:p w14:paraId="6F5BC171" w14:textId="77777777" w:rsidR="00620286" w:rsidRPr="00620286" w:rsidRDefault="00620286" w:rsidP="00620286">
            <w:pPr>
              <w:rPr>
                <w:rFonts w:ascii="ArialMT" w:hAnsi="ArialMT"/>
                <w:lang w:eastAsia="en-US" w:bidi="x-none"/>
              </w:rPr>
            </w:pPr>
            <w:r w:rsidRPr="00620286">
              <w:rPr>
                <w:rFonts w:ascii="ArialMT" w:hAnsi="ArialMT"/>
                <w:b/>
                <w:lang w:val="en-US" w:eastAsia="en-US" w:bidi="x-none"/>
              </w:rPr>
              <w:t>Detriment arising from disability</w:t>
            </w:r>
            <w:r w:rsidRPr="00620286">
              <w:rPr>
                <w:rFonts w:ascii="ArialMT" w:hAnsi="ArialMT"/>
                <w:lang w:val="en-US" w:eastAsia="en-US" w:bidi="x-none"/>
              </w:rPr>
              <w:t xml:space="preserve"> is a new type of disability discrimination that has been introduced by the Equality Act 2010.  It is when an employer treats an employee </w:t>
            </w:r>
            <w:proofErr w:type="spellStart"/>
            <w:r w:rsidRPr="00620286">
              <w:rPr>
                <w:rFonts w:ascii="ArialMT" w:hAnsi="ArialMT"/>
                <w:lang w:val="en-US" w:eastAsia="en-US" w:bidi="x-none"/>
              </w:rPr>
              <w:t>unfavourably</w:t>
            </w:r>
            <w:proofErr w:type="spellEnd"/>
            <w:r w:rsidRPr="00620286">
              <w:rPr>
                <w:rFonts w:ascii="ArialMT" w:hAnsi="ArialMT"/>
                <w:lang w:val="en-US" w:eastAsia="en-US" w:bidi="x-none"/>
              </w:rPr>
              <w:t xml:space="preserve"> because of something arising in consequence of the employee’s disability, and it cannot be justified in relation to the job.  For example, dismissing someone because of their poor attendance record when their absence was as a consequence of a disability, and without the employer being able to show that the dismissal was a proportionate means of achieving a legitimate aim.</w:t>
            </w:r>
          </w:p>
          <w:p w14:paraId="6F5BC172" w14:textId="77777777" w:rsidR="00620286" w:rsidRPr="00620286" w:rsidRDefault="00620286" w:rsidP="00620286">
            <w:pPr>
              <w:rPr>
                <w:rFonts w:ascii="ArialMT" w:hAnsi="ArialMT"/>
                <w:lang w:eastAsia="en-US" w:bidi="x-none"/>
              </w:rPr>
            </w:pPr>
            <w:r w:rsidRPr="00620286">
              <w:rPr>
                <w:rFonts w:ascii="ArialMT" w:hAnsi="ArialMT"/>
                <w:lang w:val="en-US" w:eastAsia="en-US" w:bidi="x-none"/>
              </w:rPr>
              <w:t> </w:t>
            </w:r>
          </w:p>
          <w:p w14:paraId="6F5BC173" w14:textId="77777777" w:rsidR="00620286" w:rsidRPr="00620286" w:rsidRDefault="00620286" w:rsidP="00620286">
            <w:pPr>
              <w:rPr>
                <w:rFonts w:ascii="ArialMT" w:hAnsi="ArialMT"/>
                <w:lang w:eastAsia="en-US" w:bidi="x-none"/>
              </w:rPr>
            </w:pPr>
            <w:r w:rsidRPr="00620286">
              <w:rPr>
                <w:rFonts w:ascii="ArialMT" w:hAnsi="ArialMT"/>
                <w:b/>
                <w:lang w:val="en-US" w:eastAsia="en-US" w:bidi="x-none"/>
              </w:rPr>
              <w:t>Duty to make reasonable adjustments</w:t>
            </w:r>
            <w:r w:rsidRPr="00620286">
              <w:rPr>
                <w:rFonts w:ascii="ArialMT" w:hAnsi="ArialMT"/>
                <w:lang w:val="en-US" w:eastAsia="en-US" w:bidi="x-none"/>
              </w:rPr>
              <w:t xml:space="preserve"> is where a provision, criterion or practice puts a disabled person at a substantial disadvantage in relation to others who are not disabled, the employer/ service provider has a duty to take reasonable steps to avoid the disadvantage, including changes to physical features, providing auxiliary aids and providing information.</w:t>
            </w:r>
          </w:p>
          <w:p w14:paraId="6F5BC174" w14:textId="77777777" w:rsidR="00620286" w:rsidRPr="00620286" w:rsidRDefault="00620286" w:rsidP="00620286">
            <w:pPr>
              <w:rPr>
                <w:rFonts w:ascii="ArialMT" w:hAnsi="ArialMT"/>
                <w:lang w:eastAsia="en-US" w:bidi="x-none"/>
              </w:rPr>
            </w:pPr>
            <w:r w:rsidRPr="00620286">
              <w:rPr>
                <w:rFonts w:ascii="ArialMT" w:hAnsi="ArialMT"/>
                <w:lang w:val="en-US" w:eastAsia="en-US" w:bidi="x-none"/>
              </w:rPr>
              <w:t> </w:t>
            </w:r>
          </w:p>
          <w:p w14:paraId="6F5BC175" w14:textId="77777777" w:rsidR="00620286" w:rsidRPr="00620286" w:rsidRDefault="00620286" w:rsidP="00620286">
            <w:pPr>
              <w:rPr>
                <w:rFonts w:ascii="ArialMT" w:hAnsi="ArialMT"/>
                <w:lang w:eastAsia="en-US" w:bidi="x-none"/>
              </w:rPr>
            </w:pPr>
            <w:r w:rsidRPr="00620286">
              <w:rPr>
                <w:rFonts w:ascii="ArialMT" w:hAnsi="ArialMT"/>
                <w:b/>
                <w:lang w:val="en-US" w:eastAsia="en-US" w:bidi="x-none"/>
              </w:rPr>
              <w:t xml:space="preserve">Harassment </w:t>
            </w:r>
            <w:r w:rsidRPr="00620286">
              <w:rPr>
                <w:rFonts w:ascii="ArialMT" w:hAnsi="ArialMT"/>
                <w:lang w:val="en-US" w:eastAsia="en-US" w:bidi="x-none"/>
              </w:rPr>
              <w:t>is unwanted conduct related to a relevant protected characteristic (sex, sexual orientation, gender reassignment, race, religion or belief, age, disability) that violates a person’s dignity or creates an intimidating, hostile, degrading, humiliating or offensive working environment.  This includes protection against third-party harassment where the employer has failed to take reasonable practicable steps to prevent the harassment.</w:t>
            </w:r>
          </w:p>
          <w:p w14:paraId="6F5BC176" w14:textId="77777777" w:rsidR="00620286" w:rsidRPr="00620286" w:rsidRDefault="00620286" w:rsidP="00620286">
            <w:pPr>
              <w:rPr>
                <w:rFonts w:ascii="ArialMT" w:hAnsi="ArialMT"/>
                <w:lang w:eastAsia="en-US" w:bidi="x-none"/>
              </w:rPr>
            </w:pPr>
            <w:r w:rsidRPr="00620286">
              <w:rPr>
                <w:rFonts w:ascii="ArialMT" w:hAnsi="ArialMT"/>
                <w:lang w:val="en-US" w:eastAsia="en-US" w:bidi="x-none"/>
              </w:rPr>
              <w:t> </w:t>
            </w:r>
          </w:p>
          <w:p w14:paraId="6F5BC177" w14:textId="77777777" w:rsidR="00620286" w:rsidRPr="00620286" w:rsidRDefault="00620286" w:rsidP="00620286">
            <w:pPr>
              <w:rPr>
                <w:rFonts w:ascii="ArialMT" w:hAnsi="ArialMT"/>
                <w:lang w:eastAsia="en-US" w:bidi="x-none"/>
              </w:rPr>
            </w:pPr>
            <w:proofErr w:type="spellStart"/>
            <w:r w:rsidRPr="00620286">
              <w:rPr>
                <w:rFonts w:ascii="ArialMT" w:hAnsi="ArialMT"/>
                <w:b/>
                <w:lang w:val="en-US" w:eastAsia="en-US" w:bidi="x-none"/>
              </w:rPr>
              <w:lastRenderedPageBreak/>
              <w:t>Victimisation</w:t>
            </w:r>
            <w:proofErr w:type="spellEnd"/>
            <w:r w:rsidRPr="00620286">
              <w:rPr>
                <w:rFonts w:ascii="ArialMT" w:hAnsi="ArialMT"/>
                <w:lang w:val="en-US" w:eastAsia="en-US" w:bidi="x-none"/>
              </w:rPr>
              <w:t xml:space="preserve"> is when a person is treated badly because they have made a complaint about discrimination or have given evidence in a discrimination case.</w:t>
            </w:r>
          </w:p>
          <w:p w14:paraId="6F5BC178" w14:textId="77777777" w:rsidR="00620286" w:rsidRPr="00620286" w:rsidRDefault="00620286" w:rsidP="00620286">
            <w:pPr>
              <w:rPr>
                <w:rFonts w:ascii="ArialMT" w:hAnsi="ArialMT"/>
                <w:lang w:eastAsia="en-US" w:bidi="x-none"/>
              </w:rPr>
            </w:pPr>
            <w:r w:rsidRPr="00620286">
              <w:rPr>
                <w:rFonts w:ascii="ArialMT" w:hAnsi="ArialMT"/>
                <w:lang w:val="en-US" w:eastAsia="en-US" w:bidi="x-none"/>
              </w:rPr>
              <w:t> </w:t>
            </w:r>
          </w:p>
          <w:p w14:paraId="6F5BC179" w14:textId="77777777" w:rsidR="00620286" w:rsidRPr="00620286" w:rsidRDefault="00620286" w:rsidP="00620286">
            <w:pPr>
              <w:rPr>
                <w:rFonts w:ascii="ArialMT" w:hAnsi="ArialMT"/>
                <w:lang w:eastAsia="en-US" w:bidi="x-none"/>
              </w:rPr>
            </w:pPr>
            <w:r w:rsidRPr="00620286">
              <w:rPr>
                <w:rFonts w:ascii="ArialMT" w:hAnsi="ArialMT"/>
                <w:b/>
                <w:lang w:val="en-US" w:eastAsia="en-US" w:bidi="x-none"/>
              </w:rPr>
              <w:t>Positive discrimination</w:t>
            </w:r>
            <w:r w:rsidRPr="00620286">
              <w:rPr>
                <w:rFonts w:ascii="ArialMT" w:hAnsi="ArialMT"/>
                <w:lang w:val="en-US" w:eastAsia="en-US" w:bidi="x-none"/>
              </w:rPr>
              <w:t xml:space="preserve"> is where you make a decision in someone’s </w:t>
            </w:r>
            <w:proofErr w:type="spellStart"/>
            <w:r w:rsidRPr="00620286">
              <w:rPr>
                <w:rFonts w:ascii="ArialMT" w:hAnsi="ArialMT"/>
                <w:lang w:val="en-US" w:eastAsia="en-US" w:bidi="x-none"/>
              </w:rPr>
              <w:t>favour</w:t>
            </w:r>
            <w:proofErr w:type="spellEnd"/>
            <w:r w:rsidRPr="00620286">
              <w:rPr>
                <w:rFonts w:ascii="ArialMT" w:hAnsi="ArialMT"/>
                <w:lang w:val="en-US" w:eastAsia="en-US" w:bidi="x-none"/>
              </w:rPr>
              <w:t xml:space="preserve"> because of his or her particular characteristic, </w:t>
            </w:r>
            <w:proofErr w:type="spellStart"/>
            <w:r w:rsidRPr="00620286">
              <w:rPr>
                <w:rFonts w:ascii="ArialMT" w:hAnsi="ArialMT"/>
                <w:lang w:val="en-US" w:eastAsia="en-US" w:bidi="x-none"/>
              </w:rPr>
              <w:t>e.g</w:t>
            </w:r>
            <w:proofErr w:type="spellEnd"/>
            <w:r w:rsidRPr="00620286">
              <w:rPr>
                <w:rFonts w:ascii="ArialMT" w:hAnsi="ArialMT"/>
                <w:lang w:val="en-US" w:eastAsia="en-US" w:bidi="x-none"/>
              </w:rPr>
              <w:t xml:space="preserve"> race, gender or disability. Positive discrimination is usually unlawful, unless it falls within one of the very limited exceptions contained in the anti-discrimination legislation in relation to disability or as a genuine occupational requirement.</w:t>
            </w:r>
          </w:p>
          <w:p w14:paraId="6F5BC17A" w14:textId="77777777" w:rsidR="00620286" w:rsidRPr="00620286" w:rsidRDefault="00620286" w:rsidP="006C415B">
            <w:pPr>
              <w:rPr>
                <w:rFonts w:ascii="ArialMT" w:hAnsi="ArialMT"/>
                <w:lang w:eastAsia="en-US" w:bidi="x-none"/>
              </w:rPr>
            </w:pPr>
            <w:r w:rsidRPr="00620286">
              <w:rPr>
                <w:rFonts w:ascii="ArialMT" w:hAnsi="ArialMT"/>
                <w:b/>
                <w:lang w:val="en-US" w:eastAsia="en-US" w:bidi="x-none"/>
              </w:rPr>
              <w:t>Positive action</w:t>
            </w:r>
            <w:r w:rsidRPr="00620286">
              <w:rPr>
                <w:rFonts w:ascii="ArialMT" w:hAnsi="ArialMT"/>
                <w:lang w:val="en-US" w:eastAsia="en-US" w:bidi="x-none"/>
              </w:rPr>
              <w:t xml:space="preserve"> is proportionate steps taken to enable or encourage people who share a protected characteristic to overcome or </w:t>
            </w:r>
            <w:proofErr w:type="spellStart"/>
            <w:r w:rsidRPr="00620286">
              <w:rPr>
                <w:rFonts w:ascii="ArialMT" w:hAnsi="ArialMT"/>
                <w:lang w:val="en-US" w:eastAsia="en-US" w:bidi="x-none"/>
              </w:rPr>
              <w:t>minimise</w:t>
            </w:r>
            <w:proofErr w:type="spellEnd"/>
            <w:r w:rsidRPr="00620286">
              <w:rPr>
                <w:rFonts w:ascii="ArialMT" w:hAnsi="ArialMT"/>
                <w:lang w:val="en-US" w:eastAsia="en-US" w:bidi="x-none"/>
              </w:rPr>
              <w:t xml:space="preserve"> a disadvantage, to meet their needs or to participate, when the </w:t>
            </w:r>
            <w:proofErr w:type="spellStart"/>
            <w:r w:rsidRPr="00620286">
              <w:rPr>
                <w:rFonts w:ascii="ArialMT" w:hAnsi="ArialMT"/>
                <w:lang w:val="en-US" w:eastAsia="en-US" w:bidi="x-none"/>
              </w:rPr>
              <w:t>organisation</w:t>
            </w:r>
            <w:proofErr w:type="spellEnd"/>
            <w:r w:rsidRPr="00620286">
              <w:rPr>
                <w:rFonts w:ascii="ArialMT" w:hAnsi="ArialMT"/>
                <w:lang w:val="en-US" w:eastAsia="en-US" w:bidi="x-none"/>
              </w:rPr>
              <w:t xml:space="preserve"> reasonably thinks that people who share the protected characteristic suffer the disadvantage, or have needs that are different, or a disproportionately low number of such people participate in an activity. Examples would include setting equality targets (but not quotas which are unlawful); encouraging people from particular groups to apply where they are under-represented; training for promotion or skill training for employees from under-represented groups who show potential.</w:t>
            </w:r>
          </w:p>
        </w:tc>
      </w:tr>
      <w:tr w:rsidR="00620286" w:rsidRPr="00620286" w14:paraId="6F5BC17D" w14:textId="77777777" w:rsidTr="00620286">
        <w:trPr>
          <w:trHeight w:val="347"/>
        </w:trPr>
        <w:tc>
          <w:tcPr>
            <w:tcW w:w="8522" w:type="dxa"/>
            <w:tcBorders>
              <w:top w:val="nil"/>
              <w:left w:val="nil"/>
              <w:bottom w:val="nil"/>
              <w:right w:val="nil"/>
            </w:tcBorders>
            <w:hideMark/>
          </w:tcPr>
          <w:p w14:paraId="6F5BC17C" w14:textId="77777777" w:rsidR="00620286" w:rsidRPr="00620286" w:rsidRDefault="00620286" w:rsidP="00620286">
            <w:pPr>
              <w:rPr>
                <w:rFonts w:ascii="ArialMT" w:hAnsi="ArialMT"/>
                <w:lang w:eastAsia="en-US" w:bidi="x-none"/>
              </w:rPr>
            </w:pPr>
            <w:r w:rsidRPr="00620286">
              <w:rPr>
                <w:rFonts w:ascii="ArialMT" w:hAnsi="ArialMT"/>
                <w:b/>
                <w:lang w:val="en-US" w:eastAsia="en-US" w:bidi="x-none"/>
              </w:rPr>
              <w:lastRenderedPageBreak/>
              <w:t> </w:t>
            </w:r>
          </w:p>
        </w:tc>
      </w:tr>
      <w:tr w:rsidR="00620286" w:rsidRPr="00620286" w14:paraId="6F5BC17F" w14:textId="77777777" w:rsidTr="00620286">
        <w:tc>
          <w:tcPr>
            <w:tcW w:w="8522" w:type="dxa"/>
            <w:tcBorders>
              <w:top w:val="nil"/>
              <w:left w:val="nil"/>
              <w:bottom w:val="nil"/>
              <w:right w:val="nil"/>
            </w:tcBorders>
            <w:shd w:val="clear" w:color="auto" w:fill="FF99CC"/>
            <w:hideMark/>
          </w:tcPr>
          <w:p w14:paraId="6F5BC17E" w14:textId="77777777" w:rsidR="000A3D98" w:rsidRPr="00620286" w:rsidRDefault="00620286" w:rsidP="00620286">
            <w:pPr>
              <w:rPr>
                <w:rFonts w:ascii="ArialMT" w:hAnsi="ArialMT"/>
                <w:b/>
                <w:bCs/>
                <w:lang w:eastAsia="en-US" w:bidi="x-none"/>
              </w:rPr>
            </w:pPr>
            <w:bookmarkStart w:id="1" w:name="_Toc263402195"/>
            <w:r w:rsidRPr="00620286">
              <w:rPr>
                <w:rFonts w:ascii="ArialMT" w:hAnsi="ArialMT"/>
                <w:b/>
                <w:bCs/>
                <w:lang w:eastAsia="en-US" w:bidi="x-none"/>
              </w:rPr>
              <w:t>4.  Related Mind</w:t>
            </w:r>
            <w:bookmarkEnd w:id="1"/>
            <w:r w:rsidRPr="00620286">
              <w:rPr>
                <w:rFonts w:ascii="ArialMT" w:hAnsi="ArialMT"/>
                <w:b/>
                <w:bCs/>
                <w:lang w:eastAsia="en-US" w:bidi="x-none"/>
              </w:rPr>
              <w:t>Out policies</w:t>
            </w:r>
          </w:p>
        </w:tc>
      </w:tr>
      <w:tr w:rsidR="00620286" w:rsidRPr="00620286" w14:paraId="6F5BC181" w14:textId="77777777" w:rsidTr="00620286">
        <w:tc>
          <w:tcPr>
            <w:tcW w:w="8522" w:type="dxa"/>
            <w:tcBorders>
              <w:top w:val="nil"/>
              <w:left w:val="nil"/>
              <w:bottom w:val="nil"/>
              <w:right w:val="nil"/>
            </w:tcBorders>
            <w:hideMark/>
          </w:tcPr>
          <w:p w14:paraId="6F5BC180" w14:textId="77777777" w:rsidR="00620286" w:rsidRPr="00620286" w:rsidRDefault="00620286" w:rsidP="00620286">
            <w:pPr>
              <w:rPr>
                <w:rFonts w:ascii="ArialMT" w:hAnsi="ArialMT"/>
                <w:lang w:eastAsia="en-US" w:bidi="x-none"/>
              </w:rPr>
            </w:pPr>
            <w:r w:rsidRPr="00620286">
              <w:rPr>
                <w:rFonts w:ascii="ArialMT" w:hAnsi="ArialMT"/>
                <w:lang w:eastAsia="en-US" w:bidi="x-none"/>
              </w:rPr>
              <w:t> </w:t>
            </w:r>
          </w:p>
        </w:tc>
      </w:tr>
      <w:tr w:rsidR="00620286" w:rsidRPr="00620286" w14:paraId="6F5BC183" w14:textId="77777777" w:rsidTr="00620286">
        <w:tc>
          <w:tcPr>
            <w:tcW w:w="8522" w:type="dxa"/>
            <w:tcBorders>
              <w:top w:val="nil"/>
              <w:left w:val="nil"/>
              <w:bottom w:val="nil"/>
              <w:right w:val="nil"/>
            </w:tcBorders>
            <w:hideMark/>
          </w:tcPr>
          <w:p w14:paraId="6F5BC182" w14:textId="77777777" w:rsidR="00620286" w:rsidRPr="00620286" w:rsidRDefault="00620286" w:rsidP="00506AED">
            <w:pPr>
              <w:numPr>
                <w:ilvl w:val="0"/>
                <w:numId w:val="24"/>
              </w:numPr>
              <w:rPr>
                <w:rFonts w:ascii="ArialMT" w:hAnsi="ArialMT"/>
                <w:lang w:eastAsia="en-US" w:bidi="x-none"/>
              </w:rPr>
            </w:pPr>
            <w:r w:rsidRPr="00620286">
              <w:rPr>
                <w:rFonts w:ascii="ArialMT" w:hAnsi="ArialMT"/>
                <w:lang w:eastAsia="en-US" w:bidi="x-none"/>
              </w:rPr>
              <w:t>Recruitment and Selection</w:t>
            </w:r>
          </w:p>
        </w:tc>
      </w:tr>
      <w:tr w:rsidR="00620286" w:rsidRPr="00620286" w14:paraId="6F5BC185" w14:textId="77777777" w:rsidTr="00620286">
        <w:tc>
          <w:tcPr>
            <w:tcW w:w="8522" w:type="dxa"/>
            <w:tcBorders>
              <w:top w:val="nil"/>
              <w:left w:val="nil"/>
              <w:bottom w:val="nil"/>
              <w:right w:val="nil"/>
            </w:tcBorders>
            <w:hideMark/>
          </w:tcPr>
          <w:p w14:paraId="6F5BC184" w14:textId="77777777" w:rsidR="00620286" w:rsidRPr="00620286" w:rsidRDefault="00620286" w:rsidP="00506AED">
            <w:pPr>
              <w:numPr>
                <w:ilvl w:val="0"/>
                <w:numId w:val="24"/>
              </w:numPr>
              <w:rPr>
                <w:rFonts w:ascii="ArialMT" w:hAnsi="ArialMT"/>
                <w:lang w:eastAsia="en-US" w:bidi="x-none"/>
              </w:rPr>
            </w:pPr>
            <w:r w:rsidRPr="00620286">
              <w:rPr>
                <w:rFonts w:ascii="ArialMT" w:hAnsi="ArialMT"/>
                <w:lang w:eastAsia="en-US" w:bidi="x-none"/>
              </w:rPr>
              <w:t xml:space="preserve">Harassment and Bullying </w:t>
            </w:r>
          </w:p>
        </w:tc>
      </w:tr>
      <w:tr w:rsidR="00620286" w:rsidRPr="00620286" w14:paraId="6F5BC187" w14:textId="77777777" w:rsidTr="00620286">
        <w:tc>
          <w:tcPr>
            <w:tcW w:w="8522" w:type="dxa"/>
            <w:tcBorders>
              <w:top w:val="nil"/>
              <w:left w:val="nil"/>
              <w:bottom w:val="nil"/>
              <w:right w:val="nil"/>
            </w:tcBorders>
            <w:hideMark/>
          </w:tcPr>
          <w:p w14:paraId="6F5BC186" w14:textId="77777777" w:rsidR="00620286" w:rsidRPr="00620286" w:rsidRDefault="00620286" w:rsidP="00506AED">
            <w:pPr>
              <w:numPr>
                <w:ilvl w:val="0"/>
                <w:numId w:val="24"/>
              </w:numPr>
              <w:rPr>
                <w:rFonts w:ascii="ArialMT" w:hAnsi="ArialMT"/>
                <w:lang w:eastAsia="en-US" w:bidi="x-none"/>
              </w:rPr>
            </w:pPr>
            <w:r w:rsidRPr="00620286">
              <w:rPr>
                <w:rFonts w:ascii="ArialMT" w:hAnsi="ArialMT"/>
                <w:lang w:eastAsia="en-US" w:bidi="x-none"/>
              </w:rPr>
              <w:t xml:space="preserve">Staff Conduct </w:t>
            </w:r>
          </w:p>
        </w:tc>
      </w:tr>
      <w:tr w:rsidR="00620286" w:rsidRPr="00620286" w14:paraId="6F5BC18A" w14:textId="77777777" w:rsidTr="00620286">
        <w:tc>
          <w:tcPr>
            <w:tcW w:w="8522" w:type="dxa"/>
            <w:tcBorders>
              <w:top w:val="nil"/>
              <w:left w:val="nil"/>
              <w:bottom w:val="nil"/>
              <w:right w:val="nil"/>
            </w:tcBorders>
            <w:hideMark/>
          </w:tcPr>
          <w:p w14:paraId="6F5BC188" w14:textId="77777777" w:rsidR="00620286" w:rsidRPr="00620286" w:rsidRDefault="00620286" w:rsidP="00506AED">
            <w:pPr>
              <w:numPr>
                <w:ilvl w:val="0"/>
                <w:numId w:val="24"/>
              </w:numPr>
              <w:rPr>
                <w:rFonts w:ascii="ArialMT" w:hAnsi="ArialMT"/>
                <w:lang w:eastAsia="en-US" w:bidi="x-none"/>
              </w:rPr>
            </w:pPr>
            <w:r w:rsidRPr="00620286">
              <w:rPr>
                <w:rFonts w:ascii="ArialMT" w:hAnsi="ArialMT"/>
                <w:lang w:eastAsia="en-US" w:bidi="x-none"/>
              </w:rPr>
              <w:t>Complaints policy</w:t>
            </w:r>
          </w:p>
          <w:p w14:paraId="6F5BC189" w14:textId="77777777" w:rsidR="00620286" w:rsidRPr="00620286" w:rsidRDefault="00620286" w:rsidP="00506AED">
            <w:pPr>
              <w:ind w:left="720"/>
              <w:rPr>
                <w:rFonts w:ascii="ArialMT" w:hAnsi="ArialMT"/>
                <w:lang w:eastAsia="en-US" w:bidi="x-none"/>
              </w:rPr>
            </w:pPr>
          </w:p>
        </w:tc>
      </w:tr>
      <w:tr w:rsidR="00620286" w:rsidRPr="00620286" w14:paraId="6F5BC18C" w14:textId="77777777" w:rsidTr="00620286">
        <w:tc>
          <w:tcPr>
            <w:tcW w:w="8522" w:type="dxa"/>
            <w:tcBorders>
              <w:top w:val="nil"/>
              <w:left w:val="nil"/>
              <w:bottom w:val="nil"/>
              <w:right w:val="nil"/>
            </w:tcBorders>
            <w:shd w:val="clear" w:color="auto" w:fill="FF99CC"/>
            <w:hideMark/>
          </w:tcPr>
          <w:p w14:paraId="6F5BC18B" w14:textId="77777777" w:rsidR="000A3D98" w:rsidRPr="00620286" w:rsidRDefault="00620286" w:rsidP="00620286">
            <w:pPr>
              <w:rPr>
                <w:rFonts w:ascii="ArialMT" w:hAnsi="ArialMT"/>
                <w:b/>
                <w:bCs/>
                <w:lang w:eastAsia="en-US" w:bidi="x-none"/>
              </w:rPr>
            </w:pPr>
            <w:bookmarkStart w:id="2" w:name="_Toc263402196"/>
            <w:r w:rsidRPr="00620286">
              <w:rPr>
                <w:rFonts w:ascii="ArialMT" w:hAnsi="ArialMT"/>
                <w:b/>
                <w:bCs/>
                <w:lang w:eastAsia="en-US" w:bidi="x-none"/>
              </w:rPr>
              <w:t>5.  Legal background for this Policy</w:t>
            </w:r>
            <w:bookmarkEnd w:id="2"/>
          </w:p>
        </w:tc>
      </w:tr>
      <w:tr w:rsidR="00620286" w:rsidRPr="00620286" w14:paraId="6F5BC18E" w14:textId="77777777" w:rsidTr="00620286">
        <w:tc>
          <w:tcPr>
            <w:tcW w:w="8522" w:type="dxa"/>
            <w:tcBorders>
              <w:top w:val="nil"/>
              <w:left w:val="nil"/>
              <w:bottom w:val="nil"/>
              <w:right w:val="nil"/>
            </w:tcBorders>
            <w:hideMark/>
          </w:tcPr>
          <w:p w14:paraId="6F5BC18D" w14:textId="77777777" w:rsidR="00620286" w:rsidRPr="00620286" w:rsidRDefault="00620286" w:rsidP="00620286">
            <w:pPr>
              <w:rPr>
                <w:rFonts w:ascii="ArialMT" w:hAnsi="ArialMT"/>
                <w:lang w:eastAsia="en-US" w:bidi="x-none"/>
              </w:rPr>
            </w:pPr>
            <w:r w:rsidRPr="00620286">
              <w:rPr>
                <w:rFonts w:ascii="ArialMT" w:hAnsi="ArialMT"/>
                <w:lang w:eastAsia="en-US" w:bidi="x-none"/>
              </w:rPr>
              <w:t> </w:t>
            </w:r>
          </w:p>
        </w:tc>
      </w:tr>
      <w:tr w:rsidR="00620286" w:rsidRPr="00620286" w14:paraId="6F5BC19D" w14:textId="77777777" w:rsidTr="00620286">
        <w:tc>
          <w:tcPr>
            <w:tcW w:w="8522" w:type="dxa"/>
            <w:tcBorders>
              <w:top w:val="nil"/>
              <w:left w:val="nil"/>
              <w:bottom w:val="nil"/>
              <w:right w:val="nil"/>
            </w:tcBorders>
            <w:hideMark/>
          </w:tcPr>
          <w:p w14:paraId="6F5BC18F" w14:textId="77777777" w:rsidR="00620286" w:rsidRPr="00620286" w:rsidRDefault="00620286" w:rsidP="00620286">
            <w:pPr>
              <w:rPr>
                <w:rFonts w:ascii="ArialMT" w:hAnsi="ArialMT"/>
                <w:lang w:eastAsia="en-US" w:bidi="x-none"/>
              </w:rPr>
            </w:pPr>
            <w:r w:rsidRPr="00620286">
              <w:rPr>
                <w:rFonts w:ascii="ArialMT" w:hAnsi="ArialMT"/>
                <w:b/>
                <w:lang w:val="en-US" w:eastAsia="en-US" w:bidi="x-none"/>
              </w:rPr>
              <w:t>The Equality Act 2010</w:t>
            </w:r>
            <w:r w:rsidRPr="00620286">
              <w:rPr>
                <w:rFonts w:ascii="ArialMT" w:hAnsi="ArialMT"/>
                <w:lang w:val="en-US" w:eastAsia="en-US" w:bidi="x-none"/>
              </w:rPr>
              <w:t xml:space="preserve"> aims to consolidate, simplify and expand existing discrimination law (some of which are listed below). Its main provisions came into force from October 2010.</w:t>
            </w:r>
          </w:p>
          <w:p w14:paraId="6F5BC190" w14:textId="77777777" w:rsidR="00620286" w:rsidRPr="00620286" w:rsidRDefault="00620286" w:rsidP="00620286">
            <w:pPr>
              <w:rPr>
                <w:rFonts w:ascii="ArialMT" w:hAnsi="ArialMT"/>
                <w:lang w:eastAsia="en-US" w:bidi="x-none"/>
              </w:rPr>
            </w:pPr>
            <w:r w:rsidRPr="00620286">
              <w:rPr>
                <w:rFonts w:ascii="ArialMT" w:hAnsi="ArialMT"/>
                <w:lang w:val="en-US" w:eastAsia="en-US" w:bidi="x-none"/>
              </w:rPr>
              <w:t>The provisions of the Act are:</w:t>
            </w:r>
          </w:p>
          <w:p w14:paraId="6F5BC191" w14:textId="77777777" w:rsidR="00620286" w:rsidRPr="00620286" w:rsidRDefault="00620286" w:rsidP="00620286">
            <w:pPr>
              <w:rPr>
                <w:rFonts w:ascii="ArialMT" w:hAnsi="ArialMT"/>
                <w:lang w:eastAsia="en-US" w:bidi="x-none"/>
              </w:rPr>
            </w:pPr>
            <w:r w:rsidRPr="00620286">
              <w:rPr>
                <w:rFonts w:ascii="ArialMT" w:hAnsi="ArialMT"/>
                <w:lang w:val="en-US" w:eastAsia="en-US" w:bidi="x-none"/>
              </w:rPr>
              <w:t xml:space="preserve">·      Putting a new integrated Equality Duty on public bodies (in force from April 2011) </w:t>
            </w:r>
          </w:p>
          <w:p w14:paraId="6F5BC192" w14:textId="77777777" w:rsidR="00620286" w:rsidRPr="00620286" w:rsidRDefault="00620286" w:rsidP="00620286">
            <w:pPr>
              <w:rPr>
                <w:rFonts w:ascii="ArialMT" w:hAnsi="ArialMT"/>
                <w:lang w:eastAsia="en-US" w:bidi="x-none"/>
              </w:rPr>
            </w:pPr>
            <w:r w:rsidRPr="00620286">
              <w:rPr>
                <w:rFonts w:ascii="ArialMT" w:hAnsi="ArialMT"/>
                <w:lang w:val="en-US" w:eastAsia="en-US" w:bidi="x-none"/>
              </w:rPr>
              <w:t xml:space="preserve">·      Using public procurement to improve equality </w:t>
            </w:r>
          </w:p>
          <w:p w14:paraId="6F5BC193" w14:textId="77777777" w:rsidR="00620286" w:rsidRPr="00620286" w:rsidRDefault="00620286" w:rsidP="00620286">
            <w:pPr>
              <w:rPr>
                <w:rFonts w:ascii="ArialMT" w:hAnsi="ArialMT"/>
                <w:lang w:eastAsia="en-US" w:bidi="x-none"/>
              </w:rPr>
            </w:pPr>
            <w:r w:rsidRPr="00620286">
              <w:rPr>
                <w:rFonts w:ascii="ArialMT" w:hAnsi="ArialMT"/>
                <w:lang w:val="en-US" w:eastAsia="en-US" w:bidi="x-none"/>
              </w:rPr>
              <w:t xml:space="preserve">·      Banning age discrimination outside the workplace (in force from 2012) </w:t>
            </w:r>
          </w:p>
          <w:p w14:paraId="6F5BC194" w14:textId="77777777" w:rsidR="00620286" w:rsidRPr="00620286" w:rsidRDefault="00620286" w:rsidP="00620286">
            <w:pPr>
              <w:rPr>
                <w:rFonts w:ascii="ArialMT" w:hAnsi="ArialMT"/>
                <w:lang w:eastAsia="en-US" w:bidi="x-none"/>
              </w:rPr>
            </w:pPr>
            <w:r w:rsidRPr="00620286">
              <w:rPr>
                <w:rFonts w:ascii="ArialMT" w:hAnsi="ArialMT"/>
                <w:lang w:val="en-US" w:eastAsia="en-US" w:bidi="x-none"/>
              </w:rPr>
              <w:t xml:space="preserve">·      Requiring gender pay and employment equality publishing </w:t>
            </w:r>
          </w:p>
          <w:p w14:paraId="6F5BC195" w14:textId="77777777" w:rsidR="00620286" w:rsidRPr="00620286" w:rsidRDefault="00620286" w:rsidP="00620286">
            <w:pPr>
              <w:rPr>
                <w:rFonts w:ascii="ArialMT" w:hAnsi="ArialMT"/>
                <w:lang w:eastAsia="en-US" w:bidi="x-none"/>
              </w:rPr>
            </w:pPr>
            <w:r w:rsidRPr="00620286">
              <w:rPr>
                <w:rFonts w:ascii="ArialMT" w:hAnsi="ArialMT"/>
                <w:lang w:val="en-US" w:eastAsia="en-US" w:bidi="x-none"/>
              </w:rPr>
              <w:t xml:space="preserve">·      Extending the scope to use positive action </w:t>
            </w:r>
          </w:p>
          <w:p w14:paraId="6F5BC196" w14:textId="77777777" w:rsidR="00620286" w:rsidRPr="00620286" w:rsidRDefault="00620286" w:rsidP="00620286">
            <w:pPr>
              <w:rPr>
                <w:rFonts w:ascii="ArialMT" w:hAnsi="ArialMT"/>
                <w:lang w:eastAsia="en-US" w:bidi="x-none"/>
              </w:rPr>
            </w:pPr>
            <w:r w:rsidRPr="00620286">
              <w:rPr>
                <w:rFonts w:ascii="ArialMT" w:hAnsi="ArialMT"/>
                <w:lang w:val="en-US" w:eastAsia="en-US" w:bidi="x-none"/>
              </w:rPr>
              <w:t xml:space="preserve">·      Strengthening the powers of employment tribunals </w:t>
            </w:r>
          </w:p>
          <w:p w14:paraId="6F5BC197" w14:textId="77777777" w:rsidR="00620286" w:rsidRPr="00620286" w:rsidRDefault="00620286" w:rsidP="00620286">
            <w:pPr>
              <w:rPr>
                <w:rFonts w:ascii="ArialMT" w:hAnsi="ArialMT"/>
                <w:lang w:eastAsia="en-US" w:bidi="x-none"/>
              </w:rPr>
            </w:pPr>
            <w:r w:rsidRPr="00620286">
              <w:rPr>
                <w:rFonts w:ascii="ArialMT" w:hAnsi="ArialMT"/>
                <w:lang w:val="en-US" w:eastAsia="en-US" w:bidi="x-none"/>
              </w:rPr>
              <w:t xml:space="preserve">·      Protecting </w:t>
            </w:r>
            <w:proofErr w:type="spellStart"/>
            <w:r w:rsidRPr="00620286">
              <w:rPr>
                <w:rFonts w:ascii="ArialMT" w:hAnsi="ArialMT"/>
                <w:lang w:val="en-US" w:eastAsia="en-US" w:bidi="x-none"/>
              </w:rPr>
              <w:t>carers</w:t>
            </w:r>
            <w:proofErr w:type="spellEnd"/>
            <w:r w:rsidRPr="00620286">
              <w:rPr>
                <w:rFonts w:ascii="ArialMT" w:hAnsi="ArialMT"/>
                <w:lang w:val="en-US" w:eastAsia="en-US" w:bidi="x-none"/>
              </w:rPr>
              <w:t xml:space="preserve"> from discrimination </w:t>
            </w:r>
          </w:p>
          <w:p w14:paraId="6F5BC198" w14:textId="77777777" w:rsidR="00620286" w:rsidRPr="00620286" w:rsidRDefault="00620286" w:rsidP="00620286">
            <w:pPr>
              <w:rPr>
                <w:rFonts w:ascii="ArialMT" w:hAnsi="ArialMT"/>
                <w:lang w:eastAsia="en-US" w:bidi="x-none"/>
              </w:rPr>
            </w:pPr>
            <w:r w:rsidRPr="00620286">
              <w:rPr>
                <w:rFonts w:ascii="ArialMT" w:hAnsi="ArialMT"/>
                <w:lang w:val="en-US" w:eastAsia="en-US" w:bidi="x-none"/>
              </w:rPr>
              <w:t xml:space="preserve">·      Clarifying the protection for breastfeeding mothers </w:t>
            </w:r>
          </w:p>
          <w:p w14:paraId="6F5BC199" w14:textId="77777777" w:rsidR="00620286" w:rsidRPr="00620286" w:rsidRDefault="00620286" w:rsidP="00620286">
            <w:pPr>
              <w:rPr>
                <w:rFonts w:ascii="ArialMT" w:hAnsi="ArialMT"/>
                <w:lang w:eastAsia="en-US" w:bidi="x-none"/>
              </w:rPr>
            </w:pPr>
            <w:r w:rsidRPr="00620286">
              <w:rPr>
                <w:rFonts w:ascii="ArialMT" w:hAnsi="ArialMT"/>
                <w:lang w:val="en-US" w:eastAsia="en-US" w:bidi="x-none"/>
              </w:rPr>
              <w:t xml:space="preserve">·      Banning discrimination in private members' clubs </w:t>
            </w:r>
          </w:p>
          <w:p w14:paraId="6F5BC19A" w14:textId="77777777" w:rsidR="00620286" w:rsidRPr="00620286" w:rsidRDefault="00620286" w:rsidP="00620286">
            <w:pPr>
              <w:rPr>
                <w:rFonts w:ascii="ArialMT" w:hAnsi="ArialMT"/>
                <w:lang w:eastAsia="en-US" w:bidi="x-none"/>
              </w:rPr>
            </w:pPr>
            <w:r w:rsidRPr="00620286">
              <w:rPr>
                <w:rFonts w:ascii="ArialMT" w:hAnsi="ArialMT"/>
                <w:lang w:val="en-US" w:eastAsia="en-US" w:bidi="x-none"/>
              </w:rPr>
              <w:t xml:space="preserve">·      Strengthening protection from discrimination for disabled people </w:t>
            </w:r>
          </w:p>
          <w:p w14:paraId="6F5BC19B" w14:textId="77777777" w:rsidR="00620286" w:rsidRDefault="00620286" w:rsidP="00620286">
            <w:pPr>
              <w:rPr>
                <w:rFonts w:ascii="ArialMT" w:hAnsi="ArialMT"/>
                <w:lang w:val="en-US" w:eastAsia="en-US" w:bidi="x-none"/>
              </w:rPr>
            </w:pPr>
            <w:r w:rsidRPr="00620286">
              <w:rPr>
                <w:rFonts w:ascii="ArialMT" w:hAnsi="ArialMT"/>
                <w:lang w:eastAsia="en-US" w:bidi="x-none"/>
              </w:rPr>
              <w:t xml:space="preserve">·      </w:t>
            </w:r>
            <w:r w:rsidRPr="00620286">
              <w:rPr>
                <w:rFonts w:ascii="ArialMT" w:hAnsi="ArialMT"/>
                <w:lang w:val="en-US" w:eastAsia="en-US" w:bidi="x-none"/>
              </w:rPr>
              <w:t>Protecting people from dual discrimination - direct discrimination because of a combination of two protected characteristics (in force from April 2011).</w:t>
            </w:r>
          </w:p>
          <w:p w14:paraId="6F5BC19C" w14:textId="77777777" w:rsidR="00506AED" w:rsidRPr="00620286" w:rsidRDefault="00506AED" w:rsidP="00620286">
            <w:pPr>
              <w:rPr>
                <w:rFonts w:ascii="ArialMT" w:hAnsi="ArialMT"/>
                <w:lang w:eastAsia="en-US" w:bidi="x-none"/>
              </w:rPr>
            </w:pPr>
          </w:p>
        </w:tc>
      </w:tr>
      <w:tr w:rsidR="00620286" w:rsidRPr="00620286" w14:paraId="6F5BC19F" w14:textId="77777777" w:rsidTr="00620286">
        <w:tc>
          <w:tcPr>
            <w:tcW w:w="8522" w:type="dxa"/>
            <w:tcBorders>
              <w:top w:val="nil"/>
              <w:left w:val="nil"/>
              <w:bottom w:val="nil"/>
              <w:right w:val="nil"/>
            </w:tcBorders>
            <w:hideMark/>
          </w:tcPr>
          <w:p w14:paraId="6F5BC19E" w14:textId="77777777" w:rsidR="00620286" w:rsidRPr="00506AED" w:rsidRDefault="00620286" w:rsidP="00620286">
            <w:pPr>
              <w:numPr>
                <w:ilvl w:val="0"/>
                <w:numId w:val="10"/>
              </w:numPr>
              <w:rPr>
                <w:rFonts w:ascii="ArialMT" w:hAnsi="ArialMT"/>
                <w:lang w:eastAsia="en-US" w:bidi="x-none"/>
              </w:rPr>
            </w:pPr>
            <w:r w:rsidRPr="00506AED">
              <w:rPr>
                <w:rFonts w:ascii="ArialMT" w:hAnsi="ArialMT"/>
                <w:lang w:val="en-US" w:eastAsia="en-US" w:bidi="x-none"/>
              </w:rPr>
              <w:t>Race Relations Act 1976, 2000 Amendment and 2003 Amendment Regulations</w:t>
            </w:r>
          </w:p>
        </w:tc>
      </w:tr>
      <w:tr w:rsidR="00620286" w:rsidRPr="00620286" w14:paraId="6F5BC1A1" w14:textId="77777777" w:rsidTr="00620286">
        <w:tc>
          <w:tcPr>
            <w:tcW w:w="8522" w:type="dxa"/>
            <w:tcBorders>
              <w:top w:val="nil"/>
              <w:left w:val="nil"/>
              <w:bottom w:val="nil"/>
              <w:right w:val="nil"/>
            </w:tcBorders>
            <w:hideMark/>
          </w:tcPr>
          <w:p w14:paraId="6F5BC1A0" w14:textId="77777777" w:rsidR="00620286" w:rsidRPr="00506AED" w:rsidRDefault="00620286" w:rsidP="00620286">
            <w:pPr>
              <w:numPr>
                <w:ilvl w:val="0"/>
                <w:numId w:val="11"/>
              </w:numPr>
              <w:rPr>
                <w:rFonts w:ascii="ArialMT" w:hAnsi="ArialMT"/>
                <w:lang w:eastAsia="en-US" w:bidi="x-none"/>
              </w:rPr>
            </w:pPr>
            <w:r w:rsidRPr="00506AED">
              <w:rPr>
                <w:rFonts w:ascii="ArialMT" w:hAnsi="ArialMT"/>
                <w:lang w:val="en-US" w:eastAsia="en-US" w:bidi="x-none"/>
              </w:rPr>
              <w:lastRenderedPageBreak/>
              <w:t>Equal Pay Act 1970</w:t>
            </w:r>
          </w:p>
        </w:tc>
      </w:tr>
      <w:tr w:rsidR="00620286" w:rsidRPr="00620286" w14:paraId="6F5BC1A4" w14:textId="77777777" w:rsidTr="00620286">
        <w:tc>
          <w:tcPr>
            <w:tcW w:w="8522" w:type="dxa"/>
            <w:tcBorders>
              <w:top w:val="nil"/>
              <w:left w:val="nil"/>
              <w:bottom w:val="nil"/>
              <w:right w:val="nil"/>
            </w:tcBorders>
            <w:hideMark/>
          </w:tcPr>
          <w:p w14:paraId="6F5BC1A3" w14:textId="688332C9" w:rsidR="00620286" w:rsidRPr="00F213E3" w:rsidRDefault="00620286" w:rsidP="00620286">
            <w:pPr>
              <w:numPr>
                <w:ilvl w:val="0"/>
                <w:numId w:val="12"/>
              </w:numPr>
              <w:rPr>
                <w:rFonts w:ascii="ArialMT" w:hAnsi="ArialMT"/>
                <w:lang w:eastAsia="en-US" w:bidi="x-none"/>
              </w:rPr>
            </w:pPr>
            <w:r w:rsidRPr="00506AED">
              <w:rPr>
                <w:rFonts w:ascii="ArialMT" w:hAnsi="ArialMT"/>
                <w:lang w:val="en-US" w:eastAsia="en-US" w:bidi="x-none"/>
              </w:rPr>
              <w:t>Sex Discrimination Act 1975, 1986 Amendment, Employment Equality (Sex Discrimination) Regulations 2005 and Gender Equality Duty 2007</w:t>
            </w:r>
          </w:p>
        </w:tc>
      </w:tr>
      <w:tr w:rsidR="00620286" w:rsidRPr="00620286" w14:paraId="6F5BC1A6" w14:textId="77777777" w:rsidTr="00620286">
        <w:tc>
          <w:tcPr>
            <w:tcW w:w="8522" w:type="dxa"/>
            <w:tcBorders>
              <w:top w:val="nil"/>
              <w:left w:val="nil"/>
              <w:bottom w:val="nil"/>
              <w:right w:val="nil"/>
            </w:tcBorders>
            <w:hideMark/>
          </w:tcPr>
          <w:p w14:paraId="6F5BC1A5" w14:textId="77777777" w:rsidR="00620286" w:rsidRPr="00506AED" w:rsidRDefault="00620286" w:rsidP="00506AED">
            <w:pPr>
              <w:numPr>
                <w:ilvl w:val="0"/>
                <w:numId w:val="13"/>
              </w:numPr>
              <w:rPr>
                <w:rFonts w:ascii="ArialMT" w:hAnsi="ArialMT"/>
                <w:lang w:eastAsia="en-US" w:bidi="x-none"/>
              </w:rPr>
            </w:pPr>
            <w:r w:rsidRPr="00506AED">
              <w:rPr>
                <w:rFonts w:ascii="ArialMT" w:hAnsi="ArialMT"/>
                <w:lang w:val="en-US" w:eastAsia="en-US" w:bidi="x-none"/>
              </w:rPr>
              <w:t>Employment Equality (Sexual Orientation) Regulations 2003, Equality Act (Sexual Orientation) Regulations 2007.</w:t>
            </w:r>
          </w:p>
        </w:tc>
      </w:tr>
      <w:tr w:rsidR="00620286" w:rsidRPr="00620286" w14:paraId="6F5BC1A8" w14:textId="77777777" w:rsidTr="00620286">
        <w:tc>
          <w:tcPr>
            <w:tcW w:w="8522" w:type="dxa"/>
            <w:tcBorders>
              <w:top w:val="nil"/>
              <w:left w:val="nil"/>
              <w:bottom w:val="nil"/>
              <w:right w:val="nil"/>
            </w:tcBorders>
            <w:hideMark/>
          </w:tcPr>
          <w:p w14:paraId="6F5BC1A7" w14:textId="77777777" w:rsidR="00620286" w:rsidRPr="00506AED" w:rsidRDefault="00620286" w:rsidP="00620286">
            <w:pPr>
              <w:numPr>
                <w:ilvl w:val="0"/>
                <w:numId w:val="14"/>
              </w:numPr>
              <w:rPr>
                <w:rFonts w:ascii="ArialMT" w:hAnsi="ArialMT"/>
                <w:lang w:eastAsia="en-US" w:bidi="x-none"/>
              </w:rPr>
            </w:pPr>
            <w:r w:rsidRPr="00506AED">
              <w:rPr>
                <w:rFonts w:ascii="ArialMT" w:hAnsi="ArialMT"/>
                <w:lang w:val="en-US" w:eastAsia="en-US" w:bidi="x-none"/>
              </w:rPr>
              <w:t>Civil Partnership Act 2004</w:t>
            </w:r>
          </w:p>
        </w:tc>
      </w:tr>
      <w:tr w:rsidR="00620286" w:rsidRPr="00620286" w14:paraId="6F5BC1AA" w14:textId="77777777" w:rsidTr="00620286">
        <w:tc>
          <w:tcPr>
            <w:tcW w:w="8522" w:type="dxa"/>
            <w:tcBorders>
              <w:top w:val="nil"/>
              <w:left w:val="nil"/>
              <w:bottom w:val="nil"/>
              <w:right w:val="nil"/>
            </w:tcBorders>
            <w:hideMark/>
          </w:tcPr>
          <w:p w14:paraId="6F5BC1A9" w14:textId="77777777" w:rsidR="00620286" w:rsidRPr="00506AED" w:rsidRDefault="00620286" w:rsidP="00620286">
            <w:pPr>
              <w:numPr>
                <w:ilvl w:val="0"/>
                <w:numId w:val="15"/>
              </w:numPr>
              <w:rPr>
                <w:rFonts w:ascii="ArialMT" w:hAnsi="ArialMT"/>
                <w:lang w:eastAsia="en-US" w:bidi="x-none"/>
              </w:rPr>
            </w:pPr>
            <w:r w:rsidRPr="00506AED">
              <w:rPr>
                <w:rFonts w:ascii="ArialMT" w:hAnsi="ArialMT"/>
                <w:lang w:val="en-US" w:eastAsia="en-US" w:bidi="x-none"/>
              </w:rPr>
              <w:t>Disability Discrimination Acts 1995 and 2005 and the Disability Equality Duty 2006</w:t>
            </w:r>
          </w:p>
        </w:tc>
      </w:tr>
      <w:tr w:rsidR="00620286" w:rsidRPr="00620286" w14:paraId="6F5BC1AC" w14:textId="77777777" w:rsidTr="00620286">
        <w:tc>
          <w:tcPr>
            <w:tcW w:w="8522" w:type="dxa"/>
            <w:tcBorders>
              <w:top w:val="nil"/>
              <w:left w:val="nil"/>
              <w:bottom w:val="nil"/>
              <w:right w:val="nil"/>
            </w:tcBorders>
            <w:hideMark/>
          </w:tcPr>
          <w:p w14:paraId="6F5BC1AB" w14:textId="77777777" w:rsidR="00620286" w:rsidRPr="00506AED" w:rsidRDefault="00620286" w:rsidP="00620286">
            <w:pPr>
              <w:numPr>
                <w:ilvl w:val="0"/>
                <w:numId w:val="16"/>
              </w:numPr>
              <w:rPr>
                <w:rFonts w:ascii="ArialMT" w:hAnsi="ArialMT"/>
                <w:lang w:eastAsia="en-US" w:bidi="x-none"/>
              </w:rPr>
            </w:pPr>
            <w:r w:rsidRPr="00506AED">
              <w:rPr>
                <w:rFonts w:ascii="ArialMT" w:hAnsi="ArialMT"/>
                <w:lang w:val="en-US" w:eastAsia="en-US" w:bidi="x-none"/>
              </w:rPr>
              <w:t>Employment Equality (Religion or Belief) Regulations 2003 and the Equality Act 2006</w:t>
            </w:r>
          </w:p>
        </w:tc>
      </w:tr>
      <w:tr w:rsidR="00620286" w:rsidRPr="00620286" w14:paraId="6F5BC1AE" w14:textId="77777777" w:rsidTr="00620286">
        <w:tc>
          <w:tcPr>
            <w:tcW w:w="8522" w:type="dxa"/>
            <w:tcBorders>
              <w:top w:val="nil"/>
              <w:left w:val="nil"/>
              <w:bottom w:val="nil"/>
              <w:right w:val="nil"/>
            </w:tcBorders>
            <w:hideMark/>
          </w:tcPr>
          <w:p w14:paraId="6F5BC1AD" w14:textId="77777777" w:rsidR="00620286" w:rsidRPr="00620286" w:rsidRDefault="00620286" w:rsidP="00620286">
            <w:pPr>
              <w:rPr>
                <w:rFonts w:ascii="ArialMT" w:hAnsi="ArialMT"/>
                <w:lang w:eastAsia="en-US" w:bidi="x-none"/>
              </w:rPr>
            </w:pPr>
            <w:r w:rsidRPr="00620286">
              <w:rPr>
                <w:rFonts w:ascii="ArialMT" w:hAnsi="ArialMT"/>
                <w:lang w:val="en-US" w:eastAsia="en-US" w:bidi="x-none"/>
              </w:rPr>
              <w:t> </w:t>
            </w:r>
          </w:p>
        </w:tc>
      </w:tr>
      <w:tr w:rsidR="00620286" w:rsidRPr="00620286" w14:paraId="6F5BC1B2" w14:textId="77777777" w:rsidTr="00620286">
        <w:tc>
          <w:tcPr>
            <w:tcW w:w="8522" w:type="dxa"/>
            <w:tcBorders>
              <w:top w:val="nil"/>
              <w:left w:val="nil"/>
              <w:bottom w:val="nil"/>
              <w:right w:val="nil"/>
            </w:tcBorders>
            <w:shd w:val="clear" w:color="auto" w:fill="FF99CC"/>
            <w:hideMark/>
          </w:tcPr>
          <w:p w14:paraId="6F5BC1AF" w14:textId="77777777" w:rsidR="00620286" w:rsidRPr="00620286" w:rsidRDefault="00620286" w:rsidP="00620286">
            <w:pPr>
              <w:rPr>
                <w:rFonts w:ascii="ArialMT" w:hAnsi="ArialMT"/>
                <w:b/>
                <w:bCs/>
                <w:lang w:eastAsia="en-US" w:bidi="x-none"/>
              </w:rPr>
            </w:pPr>
            <w:bookmarkStart w:id="3" w:name="_Toc263402197"/>
            <w:r w:rsidRPr="00620286">
              <w:rPr>
                <w:rFonts w:ascii="ArialMT" w:hAnsi="ArialMT"/>
                <w:b/>
                <w:bCs/>
                <w:lang w:eastAsia="en-US" w:bidi="x-none"/>
              </w:rPr>
              <w:t>6.  Principles</w:t>
            </w:r>
            <w:bookmarkEnd w:id="3"/>
          </w:p>
          <w:p w14:paraId="6F5BC1B0" w14:textId="77777777" w:rsidR="00620286" w:rsidRPr="00620286" w:rsidRDefault="00620286" w:rsidP="00620286">
            <w:pPr>
              <w:rPr>
                <w:rFonts w:ascii="ArialMT" w:hAnsi="ArialMT"/>
                <w:lang w:eastAsia="en-US" w:bidi="x-none"/>
              </w:rPr>
            </w:pPr>
            <w:r w:rsidRPr="00620286">
              <w:rPr>
                <w:rFonts w:ascii="ArialMT" w:hAnsi="ArialMT"/>
                <w:lang w:eastAsia="en-US" w:bidi="x-none"/>
              </w:rPr>
              <w:t> </w:t>
            </w:r>
          </w:p>
          <w:p w14:paraId="6F5BC1B1" w14:textId="77777777" w:rsidR="00620286" w:rsidRPr="00620286" w:rsidRDefault="00620286" w:rsidP="00620286">
            <w:pPr>
              <w:rPr>
                <w:rFonts w:ascii="ArialMT" w:hAnsi="ArialMT"/>
                <w:lang w:eastAsia="en-US" w:bidi="x-none"/>
              </w:rPr>
            </w:pPr>
            <w:r w:rsidRPr="00620286">
              <w:rPr>
                <w:rFonts w:ascii="ArialMT" w:hAnsi="ArialMT"/>
                <w:b/>
                <w:lang w:eastAsia="en-US" w:bidi="x-none"/>
              </w:rPr>
              <w:t>6.1 Access to services</w:t>
            </w:r>
          </w:p>
        </w:tc>
      </w:tr>
      <w:tr w:rsidR="00620286" w:rsidRPr="00620286" w14:paraId="6F5BC1B4" w14:textId="77777777" w:rsidTr="00620286">
        <w:tc>
          <w:tcPr>
            <w:tcW w:w="8522" w:type="dxa"/>
            <w:tcBorders>
              <w:top w:val="nil"/>
              <w:left w:val="nil"/>
              <w:bottom w:val="nil"/>
              <w:right w:val="nil"/>
            </w:tcBorders>
            <w:hideMark/>
          </w:tcPr>
          <w:p w14:paraId="6F5BC1B3" w14:textId="77777777" w:rsidR="00620286" w:rsidRPr="00620286" w:rsidRDefault="00620286" w:rsidP="00620286">
            <w:pPr>
              <w:rPr>
                <w:rFonts w:ascii="ArialMT" w:hAnsi="ArialMT"/>
                <w:lang w:eastAsia="en-US" w:bidi="x-none"/>
              </w:rPr>
            </w:pPr>
            <w:r w:rsidRPr="00620286">
              <w:rPr>
                <w:rFonts w:ascii="ArialMT" w:hAnsi="ArialMT"/>
                <w:lang w:eastAsia="en-US" w:bidi="x-none"/>
              </w:rPr>
              <w:t> </w:t>
            </w:r>
          </w:p>
        </w:tc>
      </w:tr>
      <w:tr w:rsidR="00620286" w:rsidRPr="00620286" w14:paraId="6F5BC1BF" w14:textId="77777777" w:rsidTr="00620286">
        <w:tc>
          <w:tcPr>
            <w:tcW w:w="8522" w:type="dxa"/>
            <w:tcBorders>
              <w:top w:val="nil"/>
              <w:left w:val="nil"/>
              <w:bottom w:val="nil"/>
              <w:right w:val="nil"/>
            </w:tcBorders>
            <w:hideMark/>
          </w:tcPr>
          <w:p w14:paraId="6F5BC1B5" w14:textId="77777777" w:rsidR="00620286" w:rsidRPr="00620286" w:rsidRDefault="00620286" w:rsidP="00620286">
            <w:pPr>
              <w:numPr>
                <w:ilvl w:val="0"/>
                <w:numId w:val="17"/>
              </w:numPr>
              <w:rPr>
                <w:rFonts w:ascii="ArialMT" w:hAnsi="ArialMT"/>
                <w:lang w:eastAsia="en-US" w:bidi="x-none"/>
              </w:rPr>
            </w:pPr>
            <w:r w:rsidRPr="00620286">
              <w:rPr>
                <w:rFonts w:ascii="ArialMT" w:hAnsi="ArialMT"/>
                <w:lang w:val="en-US" w:eastAsia="en-US" w:bidi="x-none"/>
              </w:rPr>
              <w:t>All information about MindOut services, all promotional materials and publicity will be judged in the light of the promotion of equal opportunities and those considered to be discriminatory will not be used.</w:t>
            </w:r>
          </w:p>
          <w:p w14:paraId="6F5BC1B6" w14:textId="77777777" w:rsidR="00620286" w:rsidRPr="00620286" w:rsidRDefault="00620286" w:rsidP="00620286">
            <w:pPr>
              <w:numPr>
                <w:ilvl w:val="0"/>
                <w:numId w:val="17"/>
              </w:numPr>
              <w:rPr>
                <w:rFonts w:ascii="ArialMT" w:hAnsi="ArialMT"/>
                <w:lang w:eastAsia="en-US" w:bidi="x-none"/>
              </w:rPr>
            </w:pPr>
            <w:r w:rsidRPr="00620286">
              <w:rPr>
                <w:rFonts w:ascii="ArialMT" w:hAnsi="ArialMT"/>
                <w:lang w:val="en-US" w:eastAsia="en-US" w:bidi="x-none"/>
              </w:rPr>
              <w:t>MindOut will ensure that all service environments are welcoming and display positive imagery which represents the diversity of the communities within which we work.</w:t>
            </w:r>
          </w:p>
          <w:p w14:paraId="6F5BC1B7" w14:textId="77777777" w:rsidR="00620286" w:rsidRPr="00620286" w:rsidRDefault="00620286" w:rsidP="00620286">
            <w:pPr>
              <w:numPr>
                <w:ilvl w:val="0"/>
                <w:numId w:val="17"/>
              </w:numPr>
              <w:rPr>
                <w:rFonts w:ascii="ArialMT" w:hAnsi="ArialMT"/>
                <w:lang w:eastAsia="en-US" w:bidi="x-none"/>
              </w:rPr>
            </w:pPr>
            <w:r w:rsidRPr="00620286">
              <w:rPr>
                <w:rFonts w:ascii="ArialMT" w:hAnsi="ArialMT"/>
                <w:lang w:val="en-US" w:eastAsia="en-US" w:bidi="x-none"/>
              </w:rPr>
              <w:t>Access to and delivery of our services will plan to anticipate and respond positively to the needs of minority communities, including outreach into those communities.</w:t>
            </w:r>
          </w:p>
          <w:p w14:paraId="6F5BC1B8" w14:textId="77777777" w:rsidR="00620286" w:rsidRPr="00620286" w:rsidRDefault="00620286" w:rsidP="00620286">
            <w:pPr>
              <w:numPr>
                <w:ilvl w:val="0"/>
                <w:numId w:val="17"/>
              </w:numPr>
              <w:rPr>
                <w:rFonts w:ascii="ArialMT" w:hAnsi="ArialMT"/>
                <w:lang w:eastAsia="en-US" w:bidi="x-none"/>
              </w:rPr>
            </w:pPr>
            <w:r w:rsidRPr="00620286">
              <w:rPr>
                <w:rFonts w:ascii="ArialMT" w:hAnsi="ArialMT"/>
                <w:lang w:val="en-US" w:eastAsia="en-US" w:bidi="x-none"/>
              </w:rPr>
              <w:t>MindOut will audit its services in line with the requirements of the Disability Discrimination Act and wherever possible make adjustments to improve physical access to our premises.</w:t>
            </w:r>
          </w:p>
          <w:p w14:paraId="6F5BC1B9" w14:textId="77777777" w:rsidR="00620286" w:rsidRPr="00620286" w:rsidRDefault="00620286" w:rsidP="00620286">
            <w:pPr>
              <w:numPr>
                <w:ilvl w:val="0"/>
                <w:numId w:val="17"/>
              </w:numPr>
              <w:rPr>
                <w:rFonts w:ascii="ArialMT" w:hAnsi="ArialMT"/>
                <w:lang w:eastAsia="en-US" w:bidi="x-none"/>
              </w:rPr>
            </w:pPr>
            <w:r w:rsidRPr="00620286">
              <w:rPr>
                <w:rFonts w:ascii="ArialMT" w:hAnsi="ArialMT"/>
                <w:lang w:val="en-US" w:eastAsia="en-US" w:bidi="x-none"/>
              </w:rPr>
              <w:t>MindOut will maintain up to date information on access to services which offer support to minority communities.</w:t>
            </w:r>
          </w:p>
          <w:p w14:paraId="6F5BC1BA" w14:textId="77777777" w:rsidR="00620286" w:rsidRPr="00620286" w:rsidRDefault="00620286" w:rsidP="00620286">
            <w:pPr>
              <w:numPr>
                <w:ilvl w:val="0"/>
                <w:numId w:val="17"/>
              </w:numPr>
              <w:rPr>
                <w:rFonts w:ascii="ArialMT" w:hAnsi="ArialMT"/>
                <w:lang w:eastAsia="en-US" w:bidi="x-none"/>
              </w:rPr>
            </w:pPr>
            <w:r w:rsidRPr="00620286">
              <w:rPr>
                <w:rFonts w:ascii="ArialMT" w:hAnsi="ArialMT"/>
                <w:lang w:val="en-US" w:eastAsia="en-US" w:bidi="x-none"/>
              </w:rPr>
              <w:t>Information and promotional materials will be made available in translation and in formats such as large print, Braille and on tape on request.</w:t>
            </w:r>
          </w:p>
          <w:p w14:paraId="6F5BC1BB" w14:textId="77777777" w:rsidR="00620286" w:rsidRPr="00506AED" w:rsidRDefault="00620286" w:rsidP="00620286">
            <w:pPr>
              <w:numPr>
                <w:ilvl w:val="0"/>
                <w:numId w:val="17"/>
              </w:numPr>
              <w:rPr>
                <w:rFonts w:ascii="ArialMT" w:hAnsi="ArialMT"/>
                <w:lang w:eastAsia="en-US" w:bidi="x-none"/>
              </w:rPr>
            </w:pPr>
            <w:r w:rsidRPr="00506AED">
              <w:rPr>
                <w:rFonts w:ascii="ArialMT" w:hAnsi="ArialMT"/>
                <w:lang w:val="en-US" w:eastAsia="en-US" w:bidi="x-none"/>
              </w:rPr>
              <w:t xml:space="preserve">MindOut will provide access to </w:t>
            </w:r>
            <w:r w:rsidR="00B42915" w:rsidRPr="00506AED">
              <w:rPr>
                <w:rFonts w:ascii="ArialMT" w:hAnsi="ArialMT"/>
                <w:lang w:val="en-US" w:eastAsia="en-US" w:bidi="x-none"/>
              </w:rPr>
              <w:t xml:space="preserve">sign language </w:t>
            </w:r>
            <w:r w:rsidRPr="00506AED">
              <w:rPr>
                <w:rFonts w:ascii="ArialMT" w:hAnsi="ArialMT"/>
                <w:lang w:val="en-US" w:eastAsia="en-US" w:bidi="x-none"/>
              </w:rPr>
              <w:t>interpreters</w:t>
            </w:r>
            <w:r w:rsidR="00B42915" w:rsidRPr="00506AED">
              <w:rPr>
                <w:rFonts w:ascii="ArialMT" w:hAnsi="ArialMT"/>
                <w:lang w:val="en-US" w:eastAsia="en-US" w:bidi="x-none"/>
              </w:rPr>
              <w:t xml:space="preserve"> and language interpreters on request, ensuring</w:t>
            </w:r>
            <w:r w:rsidR="00B148EB" w:rsidRPr="00506AED">
              <w:rPr>
                <w:rFonts w:ascii="ArialMT" w:hAnsi="ArialMT"/>
                <w:lang w:val="en-US" w:eastAsia="en-US" w:bidi="x-none"/>
              </w:rPr>
              <w:t xml:space="preserve"> that they</w:t>
            </w:r>
            <w:r w:rsidR="00B42915" w:rsidRPr="00506AED">
              <w:rPr>
                <w:rFonts w:ascii="ArialMT" w:hAnsi="ArialMT"/>
                <w:lang w:val="en-US" w:eastAsia="en-US" w:bidi="x-none"/>
              </w:rPr>
              <w:t xml:space="preserve"> are available for clients making contact with MindOut for the first time as well as clients using peer support groups, peer mentoring and the advocacy service. MindOut will take responsibility for arranging interpreters and informing clients of arrangements made unless a client would like to </w:t>
            </w:r>
            <w:proofErr w:type="spellStart"/>
            <w:r w:rsidR="00B148EB" w:rsidRPr="00506AED">
              <w:rPr>
                <w:rFonts w:ascii="ArialMT" w:hAnsi="ArialMT"/>
                <w:lang w:val="en-US" w:eastAsia="en-US" w:bidi="x-none"/>
              </w:rPr>
              <w:t>organise</w:t>
            </w:r>
            <w:proofErr w:type="spellEnd"/>
            <w:r w:rsidR="00B148EB" w:rsidRPr="00506AED">
              <w:rPr>
                <w:rFonts w:ascii="ArialMT" w:hAnsi="ArialMT"/>
                <w:lang w:val="en-US" w:eastAsia="en-US" w:bidi="x-none"/>
              </w:rPr>
              <w:t xml:space="preserve"> this themselves. </w:t>
            </w:r>
          </w:p>
          <w:p w14:paraId="6F5BC1BC" w14:textId="77777777" w:rsidR="00620286" w:rsidRPr="00620286" w:rsidRDefault="00620286" w:rsidP="00620286">
            <w:pPr>
              <w:numPr>
                <w:ilvl w:val="0"/>
                <w:numId w:val="17"/>
              </w:numPr>
              <w:rPr>
                <w:rFonts w:ascii="ArialMT" w:hAnsi="ArialMT"/>
                <w:lang w:eastAsia="en-US" w:bidi="x-none"/>
              </w:rPr>
            </w:pPr>
            <w:r w:rsidRPr="00620286">
              <w:rPr>
                <w:rFonts w:ascii="ArialMT" w:hAnsi="ArialMT"/>
                <w:lang w:val="en-US" w:eastAsia="en-US" w:bidi="x-none"/>
              </w:rPr>
              <w:t>A choice of gender, sexual orientation, ethnicity and/or age of worker will be offered to service users wherever possible.</w:t>
            </w:r>
          </w:p>
          <w:p w14:paraId="6F5BC1BD" w14:textId="77777777" w:rsidR="00B42915" w:rsidRPr="00506AED" w:rsidRDefault="00620286" w:rsidP="00506AED">
            <w:pPr>
              <w:numPr>
                <w:ilvl w:val="0"/>
                <w:numId w:val="17"/>
              </w:numPr>
              <w:rPr>
                <w:rFonts w:ascii="ArialMT" w:hAnsi="ArialMT"/>
                <w:lang w:eastAsia="en-US" w:bidi="x-none"/>
              </w:rPr>
            </w:pPr>
            <w:r w:rsidRPr="00620286">
              <w:rPr>
                <w:rFonts w:ascii="ArialMT" w:hAnsi="ArialMT"/>
                <w:lang w:val="en-US" w:eastAsia="en-US" w:bidi="x-none"/>
              </w:rPr>
              <w:t xml:space="preserve">MindOut will strive to maintain a diverse staff and volunteer group which reflects local communities.   </w:t>
            </w:r>
          </w:p>
          <w:p w14:paraId="6F5BC1BE" w14:textId="77777777" w:rsidR="00620286" w:rsidRPr="00620286" w:rsidRDefault="00620286" w:rsidP="00620286">
            <w:pPr>
              <w:rPr>
                <w:rFonts w:ascii="ArialMT" w:hAnsi="ArialMT"/>
                <w:lang w:eastAsia="en-US" w:bidi="x-none"/>
              </w:rPr>
            </w:pPr>
            <w:r w:rsidRPr="00620286">
              <w:rPr>
                <w:rFonts w:ascii="ArialMT" w:hAnsi="ArialMT"/>
                <w:lang w:eastAsia="en-US" w:bidi="x-none"/>
              </w:rPr>
              <w:t> </w:t>
            </w:r>
          </w:p>
        </w:tc>
      </w:tr>
      <w:tr w:rsidR="00620286" w:rsidRPr="00620286" w14:paraId="6F5BC1C1" w14:textId="77777777" w:rsidTr="00620286">
        <w:tc>
          <w:tcPr>
            <w:tcW w:w="8522" w:type="dxa"/>
            <w:tcBorders>
              <w:top w:val="nil"/>
              <w:left w:val="nil"/>
              <w:bottom w:val="nil"/>
              <w:right w:val="nil"/>
            </w:tcBorders>
            <w:hideMark/>
          </w:tcPr>
          <w:p w14:paraId="6F5BC1C0" w14:textId="77777777" w:rsidR="00620286" w:rsidRPr="00620286" w:rsidRDefault="00620286" w:rsidP="00620286">
            <w:pPr>
              <w:rPr>
                <w:rFonts w:ascii="ArialMT" w:hAnsi="ArialMT"/>
                <w:lang w:eastAsia="en-US" w:bidi="x-none"/>
              </w:rPr>
            </w:pPr>
          </w:p>
        </w:tc>
      </w:tr>
      <w:tr w:rsidR="00620286" w:rsidRPr="00620286" w14:paraId="6F5BC1C3" w14:textId="77777777" w:rsidTr="00620286">
        <w:tc>
          <w:tcPr>
            <w:tcW w:w="8522" w:type="dxa"/>
            <w:tcBorders>
              <w:top w:val="nil"/>
              <w:left w:val="nil"/>
              <w:bottom w:val="nil"/>
              <w:right w:val="nil"/>
            </w:tcBorders>
            <w:shd w:val="clear" w:color="auto" w:fill="FF99CC"/>
            <w:hideMark/>
          </w:tcPr>
          <w:p w14:paraId="6F5BC1C2" w14:textId="77777777" w:rsidR="00620286" w:rsidRPr="00620286" w:rsidRDefault="00620286" w:rsidP="00620286">
            <w:pPr>
              <w:rPr>
                <w:rFonts w:ascii="ArialMT" w:hAnsi="ArialMT"/>
                <w:lang w:eastAsia="en-US" w:bidi="x-none"/>
              </w:rPr>
            </w:pPr>
            <w:r w:rsidRPr="00620286">
              <w:rPr>
                <w:rFonts w:ascii="ArialMT" w:hAnsi="ArialMT"/>
                <w:b/>
                <w:bCs/>
                <w:lang w:val="en-US" w:eastAsia="en-US" w:bidi="x-none"/>
              </w:rPr>
              <w:t> </w:t>
            </w:r>
          </w:p>
        </w:tc>
      </w:tr>
      <w:tr w:rsidR="00620286" w:rsidRPr="00620286" w14:paraId="6F5BC1C5" w14:textId="77777777" w:rsidTr="00620286">
        <w:tc>
          <w:tcPr>
            <w:tcW w:w="8522" w:type="dxa"/>
            <w:tcBorders>
              <w:top w:val="nil"/>
              <w:left w:val="nil"/>
              <w:bottom w:val="nil"/>
              <w:right w:val="nil"/>
            </w:tcBorders>
            <w:shd w:val="clear" w:color="auto" w:fill="FF99CC"/>
            <w:hideMark/>
          </w:tcPr>
          <w:p w14:paraId="6F5BC1C4" w14:textId="77777777" w:rsidR="00620286" w:rsidRPr="00620286" w:rsidRDefault="00620286" w:rsidP="00620286">
            <w:pPr>
              <w:rPr>
                <w:rFonts w:ascii="ArialMT" w:hAnsi="ArialMT"/>
                <w:lang w:eastAsia="en-US" w:bidi="x-none"/>
              </w:rPr>
            </w:pPr>
            <w:r w:rsidRPr="00620286">
              <w:rPr>
                <w:rFonts w:ascii="ArialMT" w:hAnsi="ArialMT"/>
                <w:b/>
                <w:lang w:val="en-US" w:eastAsia="en-US" w:bidi="x-none"/>
              </w:rPr>
              <w:t>6.2 Recruitment and Selection</w:t>
            </w:r>
          </w:p>
        </w:tc>
      </w:tr>
      <w:tr w:rsidR="00620286" w:rsidRPr="00620286" w14:paraId="6F5BC1CF" w14:textId="77777777" w:rsidTr="00620286">
        <w:tc>
          <w:tcPr>
            <w:tcW w:w="8522" w:type="dxa"/>
            <w:tcBorders>
              <w:top w:val="nil"/>
              <w:left w:val="nil"/>
              <w:bottom w:val="nil"/>
              <w:right w:val="nil"/>
            </w:tcBorders>
            <w:hideMark/>
          </w:tcPr>
          <w:p w14:paraId="6F5BC1C6" w14:textId="77777777" w:rsidR="00620286" w:rsidRPr="00620286" w:rsidRDefault="00620286" w:rsidP="00620286">
            <w:pPr>
              <w:rPr>
                <w:rFonts w:ascii="ArialMT" w:hAnsi="ArialMT"/>
                <w:lang w:eastAsia="en-US" w:bidi="x-none"/>
              </w:rPr>
            </w:pPr>
            <w:r w:rsidRPr="00620286">
              <w:rPr>
                <w:rFonts w:ascii="ArialMT" w:hAnsi="ArialMT"/>
                <w:lang w:val="en-US" w:eastAsia="en-US" w:bidi="x-none"/>
              </w:rPr>
              <w:t> </w:t>
            </w:r>
          </w:p>
          <w:p w14:paraId="6F5BC1C7" w14:textId="77777777" w:rsidR="00620286" w:rsidRPr="00620286" w:rsidRDefault="00506AED" w:rsidP="00620286">
            <w:pPr>
              <w:rPr>
                <w:rFonts w:ascii="ArialMT" w:hAnsi="ArialMT"/>
                <w:lang w:eastAsia="en-US" w:bidi="x-none"/>
              </w:rPr>
            </w:pPr>
            <w:r>
              <w:rPr>
                <w:rFonts w:ascii="ArialMT" w:hAnsi="ArialMT"/>
                <w:lang w:val="en-US" w:eastAsia="en-US" w:bidi="x-none"/>
              </w:rPr>
              <w:lastRenderedPageBreak/>
              <w:t xml:space="preserve">MindOut, </w:t>
            </w:r>
            <w:r w:rsidR="00620286" w:rsidRPr="00620286">
              <w:rPr>
                <w:rFonts w:ascii="ArialMT" w:hAnsi="ArialMT"/>
                <w:lang w:val="en-US" w:eastAsia="en-US" w:bidi="x-none"/>
              </w:rPr>
              <w:t xml:space="preserve">as an employer, will treat all employees and job applicants equally and fairly and not unlawfully discriminate against them. This applies equally to voluntary positions and anyone undertaking work experience with us. This will, for example, include arrangements for recruitment and selection, terms and conditions of employment, access to training opportunities, access to promotion and transfers, grievance and disciplinary processes, selection for redundancies, work allocation and any other employment related activities. </w:t>
            </w:r>
          </w:p>
          <w:p w14:paraId="6F5BC1C8" w14:textId="77777777" w:rsidR="00620286" w:rsidRPr="00620286" w:rsidRDefault="00620286" w:rsidP="00620286">
            <w:pPr>
              <w:rPr>
                <w:rFonts w:ascii="ArialMT" w:hAnsi="ArialMT"/>
                <w:lang w:eastAsia="en-US" w:bidi="x-none"/>
              </w:rPr>
            </w:pPr>
            <w:r w:rsidRPr="00620286">
              <w:rPr>
                <w:rFonts w:ascii="ArialMT" w:hAnsi="ArialMT"/>
                <w:lang w:val="en-US" w:eastAsia="en-US" w:bidi="x-none"/>
              </w:rPr>
              <w:t xml:space="preserve">MindOut </w:t>
            </w:r>
            <w:proofErr w:type="spellStart"/>
            <w:r w:rsidRPr="00620286">
              <w:rPr>
                <w:rFonts w:ascii="ArialMT" w:hAnsi="ArialMT"/>
                <w:lang w:val="en-US" w:eastAsia="en-US" w:bidi="x-none"/>
              </w:rPr>
              <w:t>recognises</w:t>
            </w:r>
            <w:proofErr w:type="spellEnd"/>
            <w:r w:rsidRPr="00620286">
              <w:rPr>
                <w:rFonts w:ascii="ArialMT" w:hAnsi="ArialMT"/>
                <w:lang w:val="en-US" w:eastAsia="en-US" w:bidi="x-none"/>
              </w:rPr>
              <w:t xml:space="preserve"> the benefits of having a diverse workforce and will take steps to ensure that: </w:t>
            </w:r>
          </w:p>
          <w:p w14:paraId="6F5BC1C9" w14:textId="77777777" w:rsidR="00620286" w:rsidRPr="00620286" w:rsidRDefault="00620286" w:rsidP="00620286">
            <w:pPr>
              <w:numPr>
                <w:ilvl w:val="0"/>
                <w:numId w:val="18"/>
              </w:numPr>
              <w:rPr>
                <w:rFonts w:ascii="ArialMT" w:hAnsi="ArialMT"/>
                <w:lang w:eastAsia="en-US" w:bidi="x-none"/>
              </w:rPr>
            </w:pPr>
            <w:r w:rsidRPr="00620286">
              <w:rPr>
                <w:rFonts w:ascii="ArialMT" w:hAnsi="ArialMT"/>
                <w:lang w:val="en-US" w:eastAsia="en-US" w:bidi="x-none"/>
              </w:rPr>
              <w:t xml:space="preserve">we </w:t>
            </w:r>
            <w:proofErr w:type="spellStart"/>
            <w:r w:rsidRPr="00620286">
              <w:rPr>
                <w:rFonts w:ascii="ArialMT" w:hAnsi="ArialMT"/>
                <w:lang w:val="en-US" w:eastAsia="en-US" w:bidi="x-none"/>
              </w:rPr>
              <w:t>endeavour</w:t>
            </w:r>
            <w:proofErr w:type="spellEnd"/>
            <w:r w:rsidRPr="00620286">
              <w:rPr>
                <w:rFonts w:ascii="ArialMT" w:hAnsi="ArialMT"/>
                <w:lang w:val="en-US" w:eastAsia="en-US" w:bidi="x-none"/>
              </w:rPr>
              <w:t xml:space="preserve"> to recruit from the widest pool of qualified candidates practicable; </w:t>
            </w:r>
          </w:p>
          <w:p w14:paraId="6F5BC1CA" w14:textId="77777777" w:rsidR="00620286" w:rsidRPr="00620286" w:rsidRDefault="00620286" w:rsidP="00620286">
            <w:pPr>
              <w:numPr>
                <w:ilvl w:val="0"/>
                <w:numId w:val="18"/>
              </w:numPr>
              <w:rPr>
                <w:rFonts w:ascii="ArialMT" w:hAnsi="ArialMT"/>
                <w:lang w:eastAsia="en-US" w:bidi="x-none"/>
              </w:rPr>
            </w:pPr>
            <w:r w:rsidRPr="00620286">
              <w:rPr>
                <w:rFonts w:ascii="ArialMT" w:hAnsi="ArialMT"/>
                <w:lang w:val="en-US" w:eastAsia="en-US" w:bidi="x-none"/>
              </w:rPr>
              <w:t xml:space="preserve">employment opportunities are open and accessible to all on the basis of their individual qualities and personal merit; </w:t>
            </w:r>
          </w:p>
          <w:p w14:paraId="6F5BC1CB" w14:textId="77777777" w:rsidR="00620286" w:rsidRPr="00620286" w:rsidRDefault="00620286" w:rsidP="00620286">
            <w:pPr>
              <w:numPr>
                <w:ilvl w:val="0"/>
                <w:numId w:val="18"/>
              </w:numPr>
              <w:rPr>
                <w:rFonts w:ascii="ArialMT" w:hAnsi="ArialMT"/>
                <w:lang w:eastAsia="en-US" w:bidi="x-none"/>
              </w:rPr>
            </w:pPr>
            <w:r w:rsidRPr="00620286">
              <w:rPr>
                <w:rFonts w:ascii="ArialMT" w:hAnsi="ArialMT"/>
                <w:lang w:val="en-US" w:eastAsia="en-US" w:bidi="x-none"/>
              </w:rPr>
              <w:t xml:space="preserve">where appropriate, positive action measures are taken to attract applications from all sections of society and especially from those groups which are underrepresented in the workforce; </w:t>
            </w:r>
          </w:p>
          <w:p w14:paraId="6F5BC1CC" w14:textId="77777777" w:rsidR="00620286" w:rsidRPr="00620286" w:rsidRDefault="00620286" w:rsidP="00620286">
            <w:pPr>
              <w:numPr>
                <w:ilvl w:val="0"/>
                <w:numId w:val="18"/>
              </w:numPr>
              <w:rPr>
                <w:rFonts w:ascii="ArialMT" w:hAnsi="ArialMT"/>
                <w:lang w:eastAsia="en-US" w:bidi="x-none"/>
              </w:rPr>
            </w:pPr>
            <w:r w:rsidRPr="00620286">
              <w:rPr>
                <w:rFonts w:ascii="ArialMT" w:hAnsi="ArialMT"/>
                <w:lang w:val="en-US" w:eastAsia="en-US" w:bidi="x-none"/>
              </w:rPr>
              <w:t xml:space="preserve">selection criteria and processes do not unlawfully discriminate on the grounds of sex (including marital status, gender reassignment, pregnancy, maternity and paternity), sexual orientation (including civil partnership status), religion or belief, age or disability; other than in those instances where MindOut is exercising permitted positive action or a permitted exemption; </w:t>
            </w:r>
          </w:p>
          <w:p w14:paraId="6F5BC1CD" w14:textId="77777777" w:rsidR="00620286" w:rsidRPr="00620286" w:rsidRDefault="00620286" w:rsidP="00620286">
            <w:pPr>
              <w:numPr>
                <w:ilvl w:val="0"/>
                <w:numId w:val="18"/>
              </w:numPr>
              <w:rPr>
                <w:rFonts w:ascii="ArialMT" w:hAnsi="ArialMT"/>
                <w:lang w:eastAsia="en-US" w:bidi="x-none"/>
              </w:rPr>
            </w:pPr>
            <w:r w:rsidRPr="00620286">
              <w:rPr>
                <w:rFonts w:ascii="ArialMT" w:hAnsi="ArialMT"/>
                <w:lang w:val="en-US" w:eastAsia="en-US" w:bidi="x-none"/>
              </w:rPr>
              <w:t xml:space="preserve">wherever appropriate and necessary, lawful exemptions (genuine occupational requirements) will be used to recruit suitable staff to meet the special needs of particular groups; </w:t>
            </w:r>
          </w:p>
          <w:p w14:paraId="6F5BC1CE" w14:textId="77777777" w:rsidR="00620286" w:rsidRPr="00620286" w:rsidRDefault="00620286" w:rsidP="00620286">
            <w:pPr>
              <w:rPr>
                <w:rFonts w:ascii="ArialMT" w:hAnsi="ArialMT"/>
                <w:lang w:eastAsia="en-US" w:bidi="x-none"/>
              </w:rPr>
            </w:pPr>
            <w:r w:rsidRPr="00620286">
              <w:rPr>
                <w:rFonts w:ascii="ArialMT" w:hAnsi="ArialMT"/>
                <w:lang w:val="en-US" w:eastAsia="en-US" w:bidi="x-none"/>
              </w:rPr>
              <w:t xml:space="preserve"> </w:t>
            </w:r>
          </w:p>
        </w:tc>
      </w:tr>
      <w:tr w:rsidR="00620286" w:rsidRPr="00620286" w14:paraId="6F5BC1D1" w14:textId="77777777" w:rsidTr="00620286">
        <w:tc>
          <w:tcPr>
            <w:tcW w:w="8522" w:type="dxa"/>
            <w:tcBorders>
              <w:top w:val="nil"/>
              <w:left w:val="nil"/>
              <w:bottom w:val="nil"/>
              <w:right w:val="nil"/>
            </w:tcBorders>
            <w:hideMark/>
          </w:tcPr>
          <w:p w14:paraId="6F5BC1D0" w14:textId="77777777" w:rsidR="00620286" w:rsidRPr="00620286" w:rsidRDefault="00620286" w:rsidP="00620286">
            <w:pPr>
              <w:rPr>
                <w:rFonts w:ascii="ArialMT" w:hAnsi="ArialMT"/>
                <w:lang w:eastAsia="en-US" w:bidi="x-none"/>
              </w:rPr>
            </w:pPr>
          </w:p>
        </w:tc>
      </w:tr>
      <w:tr w:rsidR="00620286" w:rsidRPr="00620286" w14:paraId="6F5BC1D3" w14:textId="77777777" w:rsidTr="00620286">
        <w:tc>
          <w:tcPr>
            <w:tcW w:w="8522" w:type="dxa"/>
            <w:tcBorders>
              <w:top w:val="nil"/>
              <w:left w:val="nil"/>
              <w:bottom w:val="nil"/>
              <w:right w:val="nil"/>
            </w:tcBorders>
            <w:shd w:val="clear" w:color="auto" w:fill="FF99CC"/>
            <w:hideMark/>
          </w:tcPr>
          <w:p w14:paraId="6F5BC1D2" w14:textId="77777777" w:rsidR="000A3D98" w:rsidRPr="00620286" w:rsidRDefault="00620286" w:rsidP="00620286">
            <w:pPr>
              <w:rPr>
                <w:rFonts w:ascii="ArialMT" w:hAnsi="ArialMT"/>
                <w:b/>
                <w:bCs/>
                <w:lang w:eastAsia="en-US" w:bidi="x-none"/>
              </w:rPr>
            </w:pPr>
            <w:bookmarkStart w:id="4" w:name="_Toc263402198"/>
            <w:r w:rsidRPr="00620286">
              <w:rPr>
                <w:rFonts w:ascii="ArialMT" w:hAnsi="ArialMT"/>
                <w:b/>
                <w:bCs/>
                <w:lang w:eastAsia="en-US" w:bidi="x-none"/>
              </w:rPr>
              <w:t xml:space="preserve">6. </w:t>
            </w:r>
            <w:bookmarkEnd w:id="4"/>
            <w:r w:rsidRPr="00620286">
              <w:rPr>
                <w:rFonts w:ascii="ArialMT" w:hAnsi="ArialMT"/>
                <w:b/>
                <w:bCs/>
                <w:lang w:eastAsia="en-US" w:bidi="x-none"/>
              </w:rPr>
              <w:t>3 Anti-discriminatory practice</w:t>
            </w:r>
          </w:p>
        </w:tc>
      </w:tr>
      <w:tr w:rsidR="00620286" w:rsidRPr="00620286" w14:paraId="6F5BC1DA" w14:textId="77777777" w:rsidTr="00620286">
        <w:trPr>
          <w:trHeight w:val="3325"/>
        </w:trPr>
        <w:tc>
          <w:tcPr>
            <w:tcW w:w="8522" w:type="dxa"/>
            <w:tcBorders>
              <w:top w:val="nil"/>
              <w:left w:val="nil"/>
              <w:bottom w:val="nil"/>
              <w:right w:val="nil"/>
            </w:tcBorders>
            <w:hideMark/>
          </w:tcPr>
          <w:p w14:paraId="6F5BC1D4" w14:textId="77777777" w:rsidR="00620286" w:rsidRPr="00620286" w:rsidRDefault="00620286" w:rsidP="00620286">
            <w:pPr>
              <w:rPr>
                <w:rFonts w:ascii="ArialMT" w:hAnsi="ArialMT"/>
                <w:lang w:eastAsia="en-US" w:bidi="x-none"/>
              </w:rPr>
            </w:pPr>
            <w:r w:rsidRPr="00620286">
              <w:rPr>
                <w:rFonts w:ascii="ArialMT" w:hAnsi="ArialMT"/>
                <w:lang w:val="en-US" w:eastAsia="en-US" w:bidi="x-none"/>
              </w:rPr>
              <w:t> </w:t>
            </w:r>
          </w:p>
          <w:p w14:paraId="6F5BC1D5" w14:textId="77777777" w:rsidR="00620286" w:rsidRPr="00620286" w:rsidRDefault="00620286" w:rsidP="00620286">
            <w:pPr>
              <w:rPr>
                <w:rFonts w:ascii="ArialMT" w:hAnsi="ArialMT"/>
                <w:lang w:eastAsia="en-US" w:bidi="x-none"/>
              </w:rPr>
            </w:pPr>
            <w:r w:rsidRPr="00620286">
              <w:rPr>
                <w:rFonts w:ascii="ArialMT" w:hAnsi="ArialMT"/>
                <w:lang w:val="en-US" w:eastAsia="en-US" w:bidi="x-none"/>
              </w:rPr>
              <w:t>All staff, volunteers and service users will be made aware of their rights and responsibilities under this policy.</w:t>
            </w:r>
          </w:p>
          <w:p w14:paraId="6F5BC1D6" w14:textId="77777777" w:rsidR="00620286" w:rsidRPr="00620286" w:rsidRDefault="00620286" w:rsidP="00620286">
            <w:pPr>
              <w:numPr>
                <w:ilvl w:val="0"/>
                <w:numId w:val="19"/>
              </w:numPr>
              <w:rPr>
                <w:rFonts w:ascii="ArialMT" w:hAnsi="ArialMT"/>
                <w:lang w:eastAsia="en-US" w:bidi="x-none"/>
              </w:rPr>
            </w:pPr>
            <w:r w:rsidRPr="00620286">
              <w:rPr>
                <w:rFonts w:ascii="ArialMT" w:hAnsi="ArialMT"/>
                <w:lang w:val="en-US" w:eastAsia="en-US" w:bidi="x-none"/>
              </w:rPr>
              <w:t xml:space="preserve">Discriminatory </w:t>
            </w:r>
            <w:proofErr w:type="spellStart"/>
            <w:r w:rsidRPr="00620286">
              <w:rPr>
                <w:rFonts w:ascii="ArialMT" w:hAnsi="ArialMT"/>
                <w:lang w:val="en-US" w:eastAsia="en-US" w:bidi="x-none"/>
              </w:rPr>
              <w:t>behaviour</w:t>
            </w:r>
            <w:proofErr w:type="spellEnd"/>
            <w:r w:rsidRPr="00620286">
              <w:rPr>
                <w:rFonts w:ascii="ArialMT" w:hAnsi="ArialMT"/>
                <w:lang w:val="en-US" w:eastAsia="en-US" w:bidi="x-none"/>
              </w:rPr>
              <w:t xml:space="preserve">, discriminatory practice, discriminatory policies and discriminatory language will be challenged, both within </w:t>
            </w:r>
            <w:proofErr w:type="spellStart"/>
            <w:r w:rsidRPr="00620286">
              <w:rPr>
                <w:rFonts w:ascii="ArialMT" w:hAnsi="ArialMT"/>
                <w:lang w:val="en-US" w:eastAsia="en-US" w:bidi="x-none"/>
              </w:rPr>
              <w:t>MindOut’s</w:t>
            </w:r>
            <w:proofErr w:type="spellEnd"/>
            <w:r w:rsidRPr="00620286">
              <w:rPr>
                <w:rFonts w:ascii="ArialMT" w:hAnsi="ArialMT"/>
                <w:lang w:val="en-US" w:eastAsia="en-US" w:bidi="x-none"/>
              </w:rPr>
              <w:t xml:space="preserve"> services and when working in partnership.</w:t>
            </w:r>
          </w:p>
          <w:p w14:paraId="6F5BC1D7" w14:textId="77777777" w:rsidR="00620286" w:rsidRPr="00620286" w:rsidRDefault="00620286" w:rsidP="00620286">
            <w:pPr>
              <w:numPr>
                <w:ilvl w:val="0"/>
                <w:numId w:val="19"/>
              </w:numPr>
              <w:rPr>
                <w:rFonts w:ascii="ArialMT" w:hAnsi="ArialMT"/>
                <w:lang w:eastAsia="en-US" w:bidi="x-none"/>
              </w:rPr>
            </w:pPr>
            <w:r w:rsidRPr="00620286">
              <w:rPr>
                <w:rFonts w:ascii="ArialMT" w:hAnsi="ArialMT"/>
                <w:lang w:val="en-US" w:eastAsia="en-US" w:bidi="x-none"/>
              </w:rPr>
              <w:t>MindOut will take appropriate action in relation to identified discrimination.  The person/people concerned will be required to cease, if the discrimination persists then action will be taken, e.g. through use of the Disciplinary Policy, Complaints Policy, Grievance Policy, Harassment and Bullying Policy.</w:t>
            </w:r>
          </w:p>
          <w:p w14:paraId="6F5BC1D8" w14:textId="77777777" w:rsidR="00620286" w:rsidRPr="00620286" w:rsidRDefault="00620286" w:rsidP="00620286">
            <w:pPr>
              <w:numPr>
                <w:ilvl w:val="0"/>
                <w:numId w:val="19"/>
              </w:numPr>
              <w:rPr>
                <w:rFonts w:ascii="ArialMT" w:hAnsi="ArialMT"/>
                <w:lang w:eastAsia="en-US" w:bidi="x-none"/>
              </w:rPr>
            </w:pPr>
            <w:r w:rsidRPr="00620286">
              <w:rPr>
                <w:rFonts w:ascii="ArialMT" w:hAnsi="ArialMT"/>
                <w:lang w:val="en-US" w:eastAsia="en-US" w:bidi="x-none"/>
              </w:rPr>
              <w:t>Where discriminatory practice has been identified and the person/people concerned have been requested to cease, action will be taken if it persists.</w:t>
            </w:r>
          </w:p>
          <w:p w14:paraId="6F5BC1D9" w14:textId="77777777" w:rsidR="00620286" w:rsidRPr="00620286" w:rsidRDefault="00620286" w:rsidP="00620286">
            <w:pPr>
              <w:rPr>
                <w:rFonts w:ascii="ArialMT" w:hAnsi="ArialMT"/>
                <w:lang w:eastAsia="en-US" w:bidi="x-none"/>
              </w:rPr>
            </w:pPr>
            <w:r w:rsidRPr="00620286">
              <w:rPr>
                <w:rFonts w:ascii="ArialMT" w:hAnsi="ArialMT"/>
                <w:lang w:eastAsia="en-US" w:bidi="x-none"/>
              </w:rPr>
              <w:t> </w:t>
            </w:r>
          </w:p>
        </w:tc>
      </w:tr>
      <w:tr w:rsidR="00620286" w:rsidRPr="00620286" w14:paraId="6F5BC1DC" w14:textId="77777777" w:rsidTr="00620286">
        <w:tc>
          <w:tcPr>
            <w:tcW w:w="8522" w:type="dxa"/>
            <w:tcBorders>
              <w:top w:val="nil"/>
              <w:left w:val="nil"/>
              <w:bottom w:val="nil"/>
              <w:right w:val="nil"/>
            </w:tcBorders>
            <w:shd w:val="clear" w:color="auto" w:fill="FF99CC"/>
            <w:hideMark/>
          </w:tcPr>
          <w:p w14:paraId="6F5BC1DB" w14:textId="77777777" w:rsidR="000A3D98" w:rsidRPr="00620286" w:rsidRDefault="00620286" w:rsidP="00620286">
            <w:pPr>
              <w:rPr>
                <w:rFonts w:ascii="ArialMT" w:hAnsi="ArialMT"/>
                <w:b/>
                <w:bCs/>
                <w:lang w:eastAsia="en-US" w:bidi="x-none"/>
              </w:rPr>
            </w:pPr>
            <w:bookmarkStart w:id="5" w:name="_Toc263402199"/>
            <w:r w:rsidRPr="00620286">
              <w:rPr>
                <w:rFonts w:ascii="ArialMT" w:hAnsi="ArialMT"/>
                <w:b/>
                <w:bCs/>
                <w:lang w:eastAsia="en-US" w:bidi="x-none"/>
              </w:rPr>
              <w:t xml:space="preserve">6.4 </w:t>
            </w:r>
            <w:bookmarkEnd w:id="5"/>
            <w:r w:rsidRPr="00620286">
              <w:rPr>
                <w:rFonts w:ascii="ArialMT" w:hAnsi="ArialMT"/>
                <w:b/>
                <w:bCs/>
                <w:lang w:eastAsia="en-US" w:bidi="x-none"/>
              </w:rPr>
              <w:t>Staff and volunteer training</w:t>
            </w:r>
          </w:p>
        </w:tc>
      </w:tr>
      <w:tr w:rsidR="00620286" w:rsidRPr="00620286" w14:paraId="6F5BC1DE" w14:textId="77777777" w:rsidTr="00620286">
        <w:tc>
          <w:tcPr>
            <w:tcW w:w="8522" w:type="dxa"/>
            <w:tcBorders>
              <w:top w:val="nil"/>
              <w:left w:val="nil"/>
              <w:bottom w:val="nil"/>
              <w:right w:val="nil"/>
            </w:tcBorders>
            <w:hideMark/>
          </w:tcPr>
          <w:p w14:paraId="6F5BC1DD" w14:textId="77777777" w:rsidR="00620286" w:rsidRPr="00620286" w:rsidRDefault="00620286" w:rsidP="00620286">
            <w:pPr>
              <w:rPr>
                <w:rFonts w:ascii="ArialMT" w:hAnsi="ArialMT"/>
                <w:lang w:eastAsia="en-US" w:bidi="x-none"/>
              </w:rPr>
            </w:pPr>
            <w:r w:rsidRPr="00620286">
              <w:rPr>
                <w:rFonts w:ascii="ArialMT" w:hAnsi="ArialMT"/>
                <w:lang w:eastAsia="en-US" w:bidi="x-none"/>
              </w:rPr>
              <w:t> </w:t>
            </w:r>
          </w:p>
        </w:tc>
      </w:tr>
      <w:tr w:rsidR="00620286" w:rsidRPr="00620286" w14:paraId="6F5BC1E5" w14:textId="77777777" w:rsidTr="00620286">
        <w:tc>
          <w:tcPr>
            <w:tcW w:w="8522" w:type="dxa"/>
            <w:tcBorders>
              <w:top w:val="nil"/>
              <w:left w:val="nil"/>
              <w:bottom w:val="nil"/>
              <w:right w:val="nil"/>
            </w:tcBorders>
            <w:hideMark/>
          </w:tcPr>
          <w:p w14:paraId="6F5BC1DF" w14:textId="77777777" w:rsidR="00620286" w:rsidRPr="00620286" w:rsidRDefault="00620286" w:rsidP="00620286">
            <w:pPr>
              <w:rPr>
                <w:rFonts w:ascii="ArialMT" w:hAnsi="ArialMT"/>
                <w:lang w:eastAsia="en-US" w:bidi="x-none"/>
              </w:rPr>
            </w:pPr>
            <w:r w:rsidRPr="00620286">
              <w:rPr>
                <w:rFonts w:ascii="ArialMT" w:hAnsi="ArialMT"/>
                <w:lang w:eastAsia="en-US" w:bidi="x-none"/>
              </w:rPr>
              <w:t>All staff and volunteers will take part in diversity training to include anti-discriminatory practice and cultural competence</w:t>
            </w:r>
          </w:p>
          <w:p w14:paraId="6F5BC1E0" w14:textId="77777777" w:rsidR="00620286" w:rsidRPr="00620286" w:rsidRDefault="00620286" w:rsidP="00620286">
            <w:pPr>
              <w:numPr>
                <w:ilvl w:val="0"/>
                <w:numId w:val="20"/>
              </w:numPr>
              <w:rPr>
                <w:rFonts w:ascii="ArialMT" w:hAnsi="ArialMT"/>
                <w:lang w:eastAsia="en-US" w:bidi="x-none"/>
              </w:rPr>
            </w:pPr>
            <w:r w:rsidRPr="00620286">
              <w:rPr>
                <w:rFonts w:ascii="ArialMT" w:hAnsi="ArialMT"/>
                <w:lang w:eastAsia="en-US" w:bidi="x-none"/>
              </w:rPr>
              <w:t>Staff and volunteer training programmes will include training on working with minority communities.</w:t>
            </w:r>
          </w:p>
          <w:p w14:paraId="6F5BC1E1" w14:textId="77777777" w:rsidR="00620286" w:rsidRDefault="00620286" w:rsidP="00620286">
            <w:pPr>
              <w:numPr>
                <w:ilvl w:val="0"/>
                <w:numId w:val="20"/>
              </w:numPr>
              <w:rPr>
                <w:rFonts w:ascii="ArialMT" w:hAnsi="ArialMT"/>
                <w:lang w:eastAsia="en-US" w:bidi="x-none"/>
              </w:rPr>
            </w:pPr>
            <w:r w:rsidRPr="00620286">
              <w:rPr>
                <w:rFonts w:ascii="ArialMT" w:hAnsi="ArialMT"/>
                <w:lang w:eastAsia="en-US" w:bidi="x-none"/>
              </w:rPr>
              <w:lastRenderedPageBreak/>
              <w:t>Staff and volunteers will receive training on the use of equalities monitoring processes.</w:t>
            </w:r>
          </w:p>
          <w:p w14:paraId="6F5BC1E3" w14:textId="77777777" w:rsidR="007A0C8D" w:rsidRPr="00620286" w:rsidRDefault="007A0C8D" w:rsidP="007A0C8D">
            <w:pPr>
              <w:rPr>
                <w:rFonts w:ascii="ArialMT" w:hAnsi="ArialMT"/>
                <w:lang w:eastAsia="en-US" w:bidi="x-none"/>
              </w:rPr>
            </w:pPr>
          </w:p>
          <w:p w14:paraId="6F5BC1E4" w14:textId="77777777" w:rsidR="00620286" w:rsidRPr="00620286" w:rsidRDefault="00620286" w:rsidP="00620286">
            <w:pPr>
              <w:rPr>
                <w:rFonts w:ascii="ArialMT" w:hAnsi="ArialMT"/>
                <w:lang w:eastAsia="en-US" w:bidi="x-none"/>
              </w:rPr>
            </w:pPr>
            <w:r w:rsidRPr="00620286">
              <w:rPr>
                <w:rFonts w:ascii="ArialMT" w:hAnsi="ArialMT"/>
                <w:lang w:eastAsia="en-US" w:bidi="x-none"/>
              </w:rPr>
              <w:t> </w:t>
            </w:r>
          </w:p>
        </w:tc>
      </w:tr>
      <w:tr w:rsidR="00620286" w:rsidRPr="00620286" w14:paraId="6F5BC1E7" w14:textId="77777777" w:rsidTr="00620286">
        <w:tc>
          <w:tcPr>
            <w:tcW w:w="8522" w:type="dxa"/>
            <w:tcBorders>
              <w:top w:val="nil"/>
              <w:left w:val="nil"/>
              <w:bottom w:val="nil"/>
              <w:right w:val="nil"/>
            </w:tcBorders>
            <w:shd w:val="clear" w:color="auto" w:fill="FF99CC"/>
            <w:hideMark/>
          </w:tcPr>
          <w:p w14:paraId="6F5BC1E6" w14:textId="77777777" w:rsidR="000A3D98" w:rsidRPr="00620286" w:rsidRDefault="00620286" w:rsidP="00620286">
            <w:pPr>
              <w:rPr>
                <w:rFonts w:ascii="ArialMT" w:hAnsi="ArialMT"/>
                <w:b/>
                <w:bCs/>
                <w:lang w:eastAsia="en-US" w:bidi="x-none"/>
              </w:rPr>
            </w:pPr>
            <w:bookmarkStart w:id="6" w:name="_Toc263402200"/>
            <w:r w:rsidRPr="00620286">
              <w:rPr>
                <w:rFonts w:ascii="ArialMT" w:hAnsi="ArialMT"/>
                <w:b/>
                <w:bCs/>
                <w:lang w:eastAsia="en-US" w:bidi="x-none"/>
              </w:rPr>
              <w:lastRenderedPageBreak/>
              <w:t xml:space="preserve">6.5 </w:t>
            </w:r>
            <w:bookmarkEnd w:id="6"/>
            <w:r w:rsidRPr="00620286">
              <w:rPr>
                <w:rFonts w:ascii="ArialMT" w:hAnsi="ArialMT"/>
                <w:b/>
                <w:bCs/>
                <w:lang w:eastAsia="en-US" w:bidi="x-none"/>
              </w:rPr>
              <w:t>Monitoring and development</w:t>
            </w:r>
          </w:p>
        </w:tc>
      </w:tr>
      <w:tr w:rsidR="00620286" w:rsidRPr="00620286" w14:paraId="6F5BC1E9" w14:textId="77777777" w:rsidTr="00620286">
        <w:tc>
          <w:tcPr>
            <w:tcW w:w="8522" w:type="dxa"/>
            <w:tcBorders>
              <w:top w:val="nil"/>
              <w:left w:val="nil"/>
              <w:bottom w:val="nil"/>
              <w:right w:val="nil"/>
            </w:tcBorders>
            <w:hideMark/>
          </w:tcPr>
          <w:p w14:paraId="6F5BC1E8" w14:textId="77777777" w:rsidR="00620286" w:rsidRPr="00620286" w:rsidRDefault="00620286" w:rsidP="00620286">
            <w:pPr>
              <w:rPr>
                <w:rFonts w:ascii="ArialMT" w:hAnsi="ArialMT"/>
                <w:lang w:eastAsia="en-US" w:bidi="x-none"/>
              </w:rPr>
            </w:pPr>
            <w:r w:rsidRPr="00620286">
              <w:rPr>
                <w:rFonts w:ascii="ArialMT" w:hAnsi="ArialMT"/>
                <w:lang w:eastAsia="en-US" w:bidi="x-none"/>
              </w:rPr>
              <w:t> </w:t>
            </w:r>
          </w:p>
        </w:tc>
      </w:tr>
      <w:tr w:rsidR="00620286" w:rsidRPr="00620286" w14:paraId="6F5BC1F1" w14:textId="77777777" w:rsidTr="00620286">
        <w:tc>
          <w:tcPr>
            <w:tcW w:w="8522" w:type="dxa"/>
            <w:tcBorders>
              <w:top w:val="nil"/>
              <w:left w:val="nil"/>
              <w:bottom w:val="nil"/>
              <w:right w:val="nil"/>
            </w:tcBorders>
            <w:hideMark/>
          </w:tcPr>
          <w:p w14:paraId="6F5BC1EA" w14:textId="77777777" w:rsidR="00620286" w:rsidRPr="00620286" w:rsidRDefault="00620286" w:rsidP="00620286">
            <w:pPr>
              <w:rPr>
                <w:rFonts w:ascii="ArialMT" w:hAnsi="ArialMT"/>
                <w:lang w:eastAsia="en-US" w:bidi="x-none"/>
              </w:rPr>
            </w:pPr>
            <w:r w:rsidRPr="00620286">
              <w:rPr>
                <w:rFonts w:ascii="ArialMT" w:hAnsi="ArialMT"/>
                <w:lang w:eastAsia="en-US" w:bidi="x-none"/>
              </w:rPr>
              <w:t xml:space="preserve">MindOut will monitor the diversity of service users, results of monitoring will feed into planning and development of services. </w:t>
            </w:r>
            <w:r w:rsidRPr="00620286">
              <w:rPr>
                <w:rFonts w:ascii="ArialMT" w:hAnsi="ArialMT"/>
                <w:lang w:val="en-US" w:eastAsia="en-US" w:bidi="x-none"/>
              </w:rPr>
              <w:t xml:space="preserve">MindOut will monitor and record equal opportunities information about staff, on the basis of age, gender, ethnicity, and disability. </w:t>
            </w:r>
          </w:p>
          <w:p w14:paraId="6F5BC1EB" w14:textId="77777777" w:rsidR="00620286" w:rsidRPr="00620286" w:rsidRDefault="00620286" w:rsidP="00620286">
            <w:pPr>
              <w:rPr>
                <w:rFonts w:ascii="ArialMT" w:hAnsi="ArialMT"/>
                <w:lang w:eastAsia="en-US" w:bidi="x-none"/>
              </w:rPr>
            </w:pPr>
            <w:r w:rsidRPr="00620286">
              <w:rPr>
                <w:rFonts w:ascii="ArialMT" w:hAnsi="ArialMT"/>
                <w:lang w:val="en-US" w:eastAsia="en-US" w:bidi="x-none"/>
              </w:rPr>
              <w:t xml:space="preserve">We will store equal opportunities data as confidential personal data and restrict access to this information. Equal opportunities information will be used for exclusively for the purposes of equal opportunities monitoring and have no bearing on opportunities or benefits. </w:t>
            </w:r>
          </w:p>
          <w:p w14:paraId="6F5BC1EC" w14:textId="77777777" w:rsidR="00620286" w:rsidRPr="00620286" w:rsidRDefault="00620286" w:rsidP="00620286">
            <w:pPr>
              <w:numPr>
                <w:ilvl w:val="0"/>
                <w:numId w:val="21"/>
              </w:numPr>
              <w:rPr>
                <w:rFonts w:ascii="ArialMT" w:hAnsi="ArialMT"/>
                <w:lang w:eastAsia="en-US" w:bidi="x-none"/>
              </w:rPr>
            </w:pPr>
            <w:r w:rsidRPr="00620286">
              <w:rPr>
                <w:rFonts w:ascii="ArialMT" w:hAnsi="ArialMT"/>
                <w:lang w:eastAsia="en-US" w:bidi="x-none"/>
              </w:rPr>
              <w:t>Monitoring information will be used to identify gaps in service and lack of access by minority communities.</w:t>
            </w:r>
          </w:p>
          <w:p w14:paraId="6F5BC1ED" w14:textId="77777777" w:rsidR="00620286" w:rsidRPr="00620286" w:rsidRDefault="00620286" w:rsidP="00620286">
            <w:pPr>
              <w:numPr>
                <w:ilvl w:val="0"/>
                <w:numId w:val="21"/>
              </w:numPr>
              <w:rPr>
                <w:rFonts w:ascii="ArialMT" w:hAnsi="ArialMT"/>
                <w:lang w:eastAsia="en-US" w:bidi="x-none"/>
              </w:rPr>
            </w:pPr>
            <w:r w:rsidRPr="00620286">
              <w:rPr>
                <w:rFonts w:ascii="ArialMT" w:hAnsi="ArialMT"/>
                <w:lang w:eastAsia="en-US" w:bidi="x-none"/>
              </w:rPr>
              <w:t>Strategic planning will include the development of resources aimed at improving access for under-represented groups, including outreach to those groups.</w:t>
            </w:r>
          </w:p>
          <w:p w14:paraId="6F5BC1EE" w14:textId="77777777" w:rsidR="00620286" w:rsidRPr="00620286" w:rsidRDefault="00620286" w:rsidP="00620286">
            <w:pPr>
              <w:numPr>
                <w:ilvl w:val="0"/>
                <w:numId w:val="21"/>
              </w:numPr>
              <w:rPr>
                <w:rFonts w:ascii="ArialMT" w:hAnsi="ArialMT"/>
                <w:lang w:eastAsia="en-US" w:bidi="x-none"/>
              </w:rPr>
            </w:pPr>
            <w:r w:rsidRPr="00620286">
              <w:rPr>
                <w:rFonts w:ascii="ArialMT" w:hAnsi="ArialMT"/>
                <w:lang w:eastAsia="en-US" w:bidi="x-none"/>
              </w:rPr>
              <w:t>Strategic planning will be informed by evidence of need within local minority communities.</w:t>
            </w:r>
          </w:p>
          <w:p w14:paraId="6F5BC1EF" w14:textId="77777777" w:rsidR="00620286" w:rsidRPr="00620286" w:rsidRDefault="00620286" w:rsidP="00620286">
            <w:pPr>
              <w:numPr>
                <w:ilvl w:val="0"/>
                <w:numId w:val="21"/>
              </w:numPr>
              <w:rPr>
                <w:rFonts w:ascii="ArialMT" w:hAnsi="ArialMT"/>
                <w:lang w:eastAsia="en-US" w:bidi="x-none"/>
              </w:rPr>
            </w:pPr>
            <w:r w:rsidRPr="00620286">
              <w:rPr>
                <w:rFonts w:ascii="ArialMT" w:hAnsi="ArialMT"/>
                <w:lang w:eastAsia="en-US" w:bidi="x-none"/>
              </w:rPr>
              <w:t>Staff and volunteers will be required to complete equalities monitoring and gaps in minority representation in the staff and volunteer group will be identified and action taken to recruit to improve representation.</w:t>
            </w:r>
          </w:p>
          <w:p w14:paraId="6F5BC1F0" w14:textId="77777777" w:rsidR="00620286" w:rsidRPr="00620286" w:rsidRDefault="00620286" w:rsidP="00620286">
            <w:pPr>
              <w:rPr>
                <w:rFonts w:ascii="ArialMT" w:hAnsi="ArialMT"/>
                <w:lang w:eastAsia="en-US" w:bidi="x-none"/>
              </w:rPr>
            </w:pPr>
            <w:r w:rsidRPr="00620286">
              <w:rPr>
                <w:rFonts w:ascii="ArialMT" w:hAnsi="ArialMT"/>
                <w:lang w:eastAsia="en-US" w:bidi="x-none"/>
              </w:rPr>
              <w:t> </w:t>
            </w:r>
          </w:p>
        </w:tc>
      </w:tr>
      <w:tr w:rsidR="00620286" w:rsidRPr="00620286" w14:paraId="6F5BC1F3" w14:textId="77777777" w:rsidTr="00620286">
        <w:tc>
          <w:tcPr>
            <w:tcW w:w="8522" w:type="dxa"/>
            <w:tcBorders>
              <w:top w:val="nil"/>
              <w:left w:val="nil"/>
              <w:bottom w:val="nil"/>
              <w:right w:val="nil"/>
            </w:tcBorders>
            <w:shd w:val="clear" w:color="auto" w:fill="FF99CC"/>
            <w:hideMark/>
          </w:tcPr>
          <w:p w14:paraId="6F5BC1F2" w14:textId="77777777" w:rsidR="000A3D98" w:rsidRPr="00620286" w:rsidRDefault="00620286" w:rsidP="00620286">
            <w:pPr>
              <w:rPr>
                <w:rFonts w:ascii="ArialMT" w:hAnsi="ArialMT"/>
                <w:b/>
                <w:bCs/>
                <w:lang w:eastAsia="en-US" w:bidi="x-none"/>
              </w:rPr>
            </w:pPr>
            <w:bookmarkStart w:id="7" w:name="_Toc263402201"/>
            <w:r w:rsidRPr="00620286">
              <w:rPr>
                <w:rFonts w:ascii="ArialMT" w:hAnsi="ArialMT"/>
                <w:b/>
                <w:bCs/>
                <w:lang w:eastAsia="en-US" w:bidi="x-none"/>
              </w:rPr>
              <w:t xml:space="preserve">6.6 </w:t>
            </w:r>
            <w:bookmarkEnd w:id="7"/>
            <w:r w:rsidRPr="00620286">
              <w:rPr>
                <w:rFonts w:ascii="ArialMT" w:hAnsi="ArialMT"/>
                <w:b/>
                <w:bCs/>
                <w:lang w:eastAsia="en-US" w:bidi="x-none"/>
              </w:rPr>
              <w:t>Community Engagement</w:t>
            </w:r>
          </w:p>
        </w:tc>
      </w:tr>
      <w:tr w:rsidR="00620286" w:rsidRPr="00620286" w14:paraId="6F5BC1F5" w14:textId="77777777" w:rsidTr="00620286">
        <w:tc>
          <w:tcPr>
            <w:tcW w:w="8522" w:type="dxa"/>
            <w:tcBorders>
              <w:top w:val="nil"/>
              <w:left w:val="nil"/>
              <w:bottom w:val="nil"/>
              <w:right w:val="nil"/>
            </w:tcBorders>
            <w:hideMark/>
          </w:tcPr>
          <w:p w14:paraId="6F5BC1F4" w14:textId="77777777" w:rsidR="00620286" w:rsidRPr="00620286" w:rsidRDefault="00620286" w:rsidP="00620286">
            <w:pPr>
              <w:rPr>
                <w:rFonts w:ascii="ArialMT" w:hAnsi="ArialMT"/>
                <w:lang w:eastAsia="en-US" w:bidi="x-none"/>
              </w:rPr>
            </w:pPr>
            <w:r w:rsidRPr="00620286">
              <w:rPr>
                <w:rFonts w:ascii="ArialMT" w:hAnsi="ArialMT"/>
                <w:lang w:eastAsia="en-US" w:bidi="x-none"/>
              </w:rPr>
              <w:t> </w:t>
            </w:r>
          </w:p>
        </w:tc>
      </w:tr>
      <w:tr w:rsidR="00620286" w:rsidRPr="00620286" w14:paraId="6F5BC1FA" w14:textId="77777777" w:rsidTr="00620286">
        <w:tc>
          <w:tcPr>
            <w:tcW w:w="8522" w:type="dxa"/>
            <w:tcBorders>
              <w:top w:val="nil"/>
              <w:left w:val="nil"/>
              <w:bottom w:val="nil"/>
              <w:right w:val="nil"/>
            </w:tcBorders>
            <w:hideMark/>
          </w:tcPr>
          <w:p w14:paraId="6F5BC1F6" w14:textId="77777777" w:rsidR="00620286" w:rsidRPr="00620286" w:rsidRDefault="00620286" w:rsidP="00620286">
            <w:pPr>
              <w:rPr>
                <w:rFonts w:ascii="ArialMT" w:hAnsi="ArialMT"/>
                <w:lang w:eastAsia="en-US" w:bidi="x-none"/>
              </w:rPr>
            </w:pPr>
            <w:r w:rsidRPr="00620286">
              <w:rPr>
                <w:rFonts w:ascii="ArialMT" w:hAnsi="ArialMT"/>
                <w:lang w:eastAsia="en-US" w:bidi="x-none"/>
              </w:rPr>
              <w:t>MindOut will actively seek to make links with local groups which represent minority communities and will aim to develop joint working wherever possible.</w:t>
            </w:r>
          </w:p>
          <w:p w14:paraId="6F5BC1F7" w14:textId="77777777" w:rsidR="00620286" w:rsidRPr="00620286" w:rsidRDefault="00620286" w:rsidP="00620286">
            <w:pPr>
              <w:numPr>
                <w:ilvl w:val="0"/>
                <w:numId w:val="22"/>
              </w:numPr>
              <w:rPr>
                <w:rFonts w:ascii="ArialMT" w:hAnsi="ArialMT"/>
                <w:lang w:eastAsia="en-US" w:bidi="x-none"/>
              </w:rPr>
            </w:pPr>
            <w:r w:rsidRPr="00620286">
              <w:rPr>
                <w:rFonts w:ascii="ArialMT" w:hAnsi="ArialMT"/>
                <w:lang w:eastAsia="en-US" w:bidi="x-none"/>
              </w:rPr>
              <w:t>MindOut will seek opportunities to consult with local minority communities on its strategic development.</w:t>
            </w:r>
          </w:p>
          <w:p w14:paraId="6F5BC1F8" w14:textId="77777777" w:rsidR="00620286" w:rsidRPr="007A0C8D" w:rsidRDefault="00620286" w:rsidP="00620286">
            <w:pPr>
              <w:numPr>
                <w:ilvl w:val="0"/>
                <w:numId w:val="22"/>
              </w:numPr>
              <w:rPr>
                <w:rFonts w:ascii="ArialMT" w:hAnsi="ArialMT"/>
                <w:lang w:eastAsia="en-US" w:bidi="x-none"/>
              </w:rPr>
            </w:pPr>
            <w:r w:rsidRPr="00620286">
              <w:rPr>
                <w:rFonts w:ascii="ArialMT" w:hAnsi="ArialMT"/>
                <w:lang w:eastAsia="en-US" w:bidi="x-none"/>
              </w:rPr>
              <w:t>MindOut will carry out and support the development of research into the mental health needs of local communities.</w:t>
            </w:r>
            <w:r w:rsidRPr="007A0C8D">
              <w:rPr>
                <w:rFonts w:ascii="ArialMT" w:hAnsi="ArialMT"/>
                <w:lang w:eastAsia="en-US" w:bidi="x-none"/>
              </w:rPr>
              <w:t> </w:t>
            </w:r>
          </w:p>
          <w:p w14:paraId="6F5BC1F9" w14:textId="77777777" w:rsidR="00620286" w:rsidRPr="00620286" w:rsidRDefault="00620286" w:rsidP="00620286">
            <w:pPr>
              <w:rPr>
                <w:rFonts w:ascii="ArialMT" w:hAnsi="ArialMT"/>
                <w:lang w:eastAsia="en-US" w:bidi="x-none"/>
              </w:rPr>
            </w:pPr>
            <w:r w:rsidRPr="00620286">
              <w:rPr>
                <w:rFonts w:ascii="ArialMT" w:hAnsi="ArialMT"/>
                <w:lang w:eastAsia="en-US" w:bidi="x-none"/>
              </w:rPr>
              <w:t> </w:t>
            </w:r>
          </w:p>
        </w:tc>
      </w:tr>
      <w:tr w:rsidR="00620286" w:rsidRPr="00620286" w14:paraId="6F5BC1FC" w14:textId="77777777" w:rsidTr="00620286">
        <w:tc>
          <w:tcPr>
            <w:tcW w:w="8522" w:type="dxa"/>
            <w:tcBorders>
              <w:top w:val="nil"/>
              <w:left w:val="nil"/>
              <w:bottom w:val="nil"/>
              <w:right w:val="nil"/>
            </w:tcBorders>
            <w:shd w:val="clear" w:color="auto" w:fill="FF99CC"/>
            <w:hideMark/>
          </w:tcPr>
          <w:p w14:paraId="6F5BC1FB" w14:textId="77777777" w:rsidR="000A3D98" w:rsidRPr="00620286" w:rsidRDefault="00620286" w:rsidP="00620286">
            <w:pPr>
              <w:rPr>
                <w:rFonts w:ascii="ArialMT" w:hAnsi="ArialMT"/>
                <w:b/>
                <w:bCs/>
                <w:lang w:eastAsia="en-US" w:bidi="x-none"/>
              </w:rPr>
            </w:pPr>
            <w:bookmarkStart w:id="8" w:name="_Toc263402202"/>
            <w:r w:rsidRPr="00620286">
              <w:rPr>
                <w:rFonts w:ascii="ArialMT" w:hAnsi="ArialMT"/>
                <w:b/>
                <w:bCs/>
                <w:lang w:eastAsia="en-US" w:bidi="x-none"/>
              </w:rPr>
              <w:t xml:space="preserve">7.  </w:t>
            </w:r>
            <w:bookmarkEnd w:id="8"/>
            <w:r w:rsidRPr="00620286">
              <w:rPr>
                <w:rFonts w:ascii="ArialMT" w:hAnsi="ArialMT"/>
                <w:b/>
                <w:bCs/>
                <w:lang w:eastAsia="en-US" w:bidi="x-none"/>
              </w:rPr>
              <w:t>Equality and Diversity Officer</w:t>
            </w:r>
          </w:p>
        </w:tc>
      </w:tr>
      <w:tr w:rsidR="00620286" w:rsidRPr="00620286" w14:paraId="6F5BC1FE" w14:textId="77777777" w:rsidTr="00620286">
        <w:tc>
          <w:tcPr>
            <w:tcW w:w="8522" w:type="dxa"/>
            <w:tcBorders>
              <w:top w:val="nil"/>
              <w:left w:val="nil"/>
              <w:bottom w:val="nil"/>
              <w:right w:val="nil"/>
            </w:tcBorders>
            <w:hideMark/>
          </w:tcPr>
          <w:p w14:paraId="6F5BC1FD" w14:textId="77777777" w:rsidR="00620286" w:rsidRPr="00620286" w:rsidRDefault="00620286" w:rsidP="00620286">
            <w:pPr>
              <w:rPr>
                <w:rFonts w:ascii="ArialMT" w:hAnsi="ArialMT"/>
                <w:lang w:eastAsia="en-US" w:bidi="x-none"/>
              </w:rPr>
            </w:pPr>
            <w:r w:rsidRPr="00620286">
              <w:rPr>
                <w:rFonts w:ascii="ArialMT" w:hAnsi="ArialMT"/>
                <w:lang w:eastAsia="en-US" w:bidi="x-none"/>
              </w:rPr>
              <w:t> </w:t>
            </w:r>
          </w:p>
        </w:tc>
      </w:tr>
      <w:tr w:rsidR="00620286" w:rsidRPr="00620286" w14:paraId="6F5BC212" w14:textId="77777777" w:rsidTr="00620286">
        <w:tc>
          <w:tcPr>
            <w:tcW w:w="8522" w:type="dxa"/>
            <w:tcBorders>
              <w:top w:val="nil"/>
              <w:left w:val="nil"/>
              <w:bottom w:val="nil"/>
              <w:right w:val="nil"/>
            </w:tcBorders>
            <w:hideMark/>
          </w:tcPr>
          <w:p w14:paraId="6F5BC1FF" w14:textId="77777777" w:rsidR="00620286" w:rsidRPr="00620286" w:rsidRDefault="00620286" w:rsidP="00620286">
            <w:pPr>
              <w:rPr>
                <w:rFonts w:ascii="ArialMT" w:hAnsi="ArialMT"/>
                <w:lang w:eastAsia="en-US" w:bidi="x-none"/>
              </w:rPr>
            </w:pPr>
            <w:r w:rsidRPr="00620286">
              <w:rPr>
                <w:rFonts w:ascii="ArialMT" w:hAnsi="ArialMT"/>
                <w:lang w:eastAsia="en-US" w:bidi="x-none"/>
              </w:rPr>
              <w:t>Th</w:t>
            </w:r>
            <w:r w:rsidR="00506AED">
              <w:rPr>
                <w:rFonts w:ascii="ArialMT" w:hAnsi="ArialMT"/>
                <w:lang w:eastAsia="en-US" w:bidi="x-none"/>
              </w:rPr>
              <w:t xml:space="preserve">e Equality and Diversity Panel(EDP) </w:t>
            </w:r>
            <w:r w:rsidRPr="00620286">
              <w:rPr>
                <w:rFonts w:ascii="ArialMT" w:hAnsi="ArialMT"/>
                <w:lang w:eastAsia="en-US" w:bidi="x-none"/>
              </w:rPr>
              <w:t>is responsible for making sure that staff and volunteers are aware of changes in legislation, developments in good practice and changes to relevant MindOut policies.</w:t>
            </w:r>
            <w:r w:rsidR="00506AED">
              <w:rPr>
                <w:rFonts w:ascii="ArialMT" w:hAnsi="ArialMT"/>
                <w:lang w:eastAsia="en-US" w:bidi="x-none"/>
              </w:rPr>
              <w:t xml:space="preserve">  The EDP will be chaired by a Trustee and include staff and service users.</w:t>
            </w:r>
          </w:p>
          <w:p w14:paraId="6F5BC200" w14:textId="77777777" w:rsidR="00620286" w:rsidRPr="00620286" w:rsidRDefault="00506AED" w:rsidP="00620286">
            <w:pPr>
              <w:numPr>
                <w:ilvl w:val="0"/>
                <w:numId w:val="23"/>
              </w:numPr>
              <w:rPr>
                <w:rFonts w:ascii="ArialMT" w:hAnsi="ArialMT"/>
                <w:lang w:eastAsia="en-US" w:bidi="x-none"/>
              </w:rPr>
            </w:pPr>
            <w:r>
              <w:rPr>
                <w:rFonts w:ascii="ArialMT" w:hAnsi="ArialMT"/>
                <w:lang w:eastAsia="en-US" w:bidi="x-none"/>
              </w:rPr>
              <w:t>The EDP</w:t>
            </w:r>
            <w:r w:rsidR="00620286" w:rsidRPr="00620286">
              <w:rPr>
                <w:rFonts w:ascii="ArialMT" w:hAnsi="ArialMT"/>
                <w:lang w:eastAsia="en-US" w:bidi="x-none"/>
              </w:rPr>
              <w:t xml:space="preserve"> will ensure that service users have the opportunity to participate in reviewing equalities policies</w:t>
            </w:r>
          </w:p>
          <w:p w14:paraId="6F5BC201" w14:textId="77777777" w:rsidR="00620286" w:rsidRPr="00620286" w:rsidRDefault="00506AED" w:rsidP="00620286">
            <w:pPr>
              <w:numPr>
                <w:ilvl w:val="0"/>
                <w:numId w:val="23"/>
              </w:numPr>
              <w:rPr>
                <w:rFonts w:ascii="ArialMT" w:hAnsi="ArialMT"/>
                <w:lang w:eastAsia="en-US" w:bidi="x-none"/>
              </w:rPr>
            </w:pPr>
            <w:r>
              <w:rPr>
                <w:rFonts w:ascii="ArialMT" w:hAnsi="ArialMT"/>
                <w:lang w:eastAsia="en-US" w:bidi="x-none"/>
              </w:rPr>
              <w:t xml:space="preserve">The EDP will report on </w:t>
            </w:r>
            <w:proofErr w:type="spellStart"/>
            <w:r>
              <w:rPr>
                <w:rFonts w:ascii="ArialMT" w:hAnsi="ArialMT"/>
                <w:lang w:eastAsia="en-US" w:bidi="x-none"/>
              </w:rPr>
              <w:t>MindO</w:t>
            </w:r>
            <w:r w:rsidR="00620286" w:rsidRPr="00620286">
              <w:rPr>
                <w:rFonts w:ascii="ArialMT" w:hAnsi="ArialMT"/>
                <w:lang w:eastAsia="en-US" w:bidi="x-none"/>
              </w:rPr>
              <w:t>ut’s</w:t>
            </w:r>
            <w:proofErr w:type="spellEnd"/>
            <w:r w:rsidR="00620286" w:rsidRPr="00620286">
              <w:rPr>
                <w:rFonts w:ascii="ArialMT" w:hAnsi="ArialMT"/>
                <w:lang w:eastAsia="en-US" w:bidi="x-none"/>
              </w:rPr>
              <w:t xml:space="preserve"> progress with regard to this policy.</w:t>
            </w:r>
          </w:p>
          <w:p w14:paraId="6F5BC202" w14:textId="77777777" w:rsidR="00620286" w:rsidRPr="00620286" w:rsidRDefault="00506AED" w:rsidP="00620286">
            <w:pPr>
              <w:numPr>
                <w:ilvl w:val="0"/>
                <w:numId w:val="23"/>
              </w:numPr>
              <w:rPr>
                <w:rFonts w:ascii="ArialMT" w:hAnsi="ArialMT"/>
                <w:lang w:eastAsia="en-US" w:bidi="x-none"/>
              </w:rPr>
            </w:pPr>
            <w:r>
              <w:rPr>
                <w:rFonts w:ascii="ArialMT" w:hAnsi="ArialMT"/>
                <w:lang w:eastAsia="en-US" w:bidi="x-none"/>
              </w:rPr>
              <w:t>The EDP</w:t>
            </w:r>
            <w:r w:rsidR="00620286" w:rsidRPr="00620286">
              <w:rPr>
                <w:rFonts w:ascii="ArialMT" w:hAnsi="ArialMT"/>
                <w:lang w:eastAsia="en-US" w:bidi="x-none"/>
              </w:rPr>
              <w:t xml:space="preserve"> will ensure that staff and volunteer training programmes include equality and diversity issues and anti-discriminatory practice.</w:t>
            </w:r>
          </w:p>
          <w:p w14:paraId="6F5BC203" w14:textId="77777777" w:rsidR="00506AED" w:rsidRDefault="00506AED" w:rsidP="00620286">
            <w:pPr>
              <w:numPr>
                <w:ilvl w:val="0"/>
                <w:numId w:val="23"/>
              </w:numPr>
              <w:rPr>
                <w:rFonts w:ascii="ArialMT" w:hAnsi="ArialMT"/>
                <w:lang w:eastAsia="en-US" w:bidi="x-none"/>
              </w:rPr>
            </w:pPr>
            <w:r>
              <w:rPr>
                <w:rFonts w:ascii="ArialMT" w:hAnsi="ArialMT"/>
                <w:lang w:eastAsia="en-US" w:bidi="x-none"/>
              </w:rPr>
              <w:lastRenderedPageBreak/>
              <w:t>S</w:t>
            </w:r>
            <w:r w:rsidR="00620286" w:rsidRPr="00620286">
              <w:rPr>
                <w:rFonts w:ascii="ArialMT" w:hAnsi="ArialMT"/>
                <w:lang w:eastAsia="en-US" w:bidi="x-none"/>
              </w:rPr>
              <w:t>taff</w:t>
            </w:r>
            <w:r>
              <w:rPr>
                <w:rFonts w:ascii="ArialMT" w:hAnsi="ArialMT"/>
                <w:lang w:eastAsia="en-US" w:bidi="x-none"/>
              </w:rPr>
              <w:t xml:space="preserve"> members of the EDP will be given </w:t>
            </w:r>
            <w:r w:rsidR="00620286" w:rsidRPr="00620286">
              <w:rPr>
                <w:rFonts w:ascii="ArialMT" w:hAnsi="ArialMT"/>
                <w:lang w:eastAsia="en-US" w:bidi="x-none"/>
              </w:rPr>
              <w:t>ad</w:t>
            </w:r>
            <w:r>
              <w:rPr>
                <w:rFonts w:ascii="ArialMT" w:hAnsi="ArialMT"/>
                <w:lang w:eastAsia="en-US" w:bidi="x-none"/>
              </w:rPr>
              <w:t>equate paid time</w:t>
            </w:r>
            <w:r w:rsidR="00620286" w:rsidRPr="00620286">
              <w:rPr>
                <w:rFonts w:ascii="ArialMT" w:hAnsi="ArialMT"/>
                <w:lang w:eastAsia="en-US" w:bidi="x-none"/>
              </w:rPr>
              <w:t xml:space="preserve"> away from usual duties to attend meetings, training events and to undertake the duties listed.  </w:t>
            </w:r>
          </w:p>
          <w:p w14:paraId="6F5BC204" w14:textId="77777777" w:rsidR="00620286" w:rsidRPr="00620286" w:rsidRDefault="00506AED" w:rsidP="00620286">
            <w:pPr>
              <w:numPr>
                <w:ilvl w:val="0"/>
                <w:numId w:val="23"/>
              </w:numPr>
              <w:rPr>
                <w:rFonts w:ascii="ArialMT" w:hAnsi="ArialMT"/>
                <w:lang w:eastAsia="en-US" w:bidi="x-none"/>
              </w:rPr>
            </w:pPr>
            <w:r>
              <w:rPr>
                <w:rFonts w:ascii="ArialMT" w:hAnsi="ArialMT"/>
                <w:lang w:eastAsia="en-US" w:bidi="x-none"/>
              </w:rPr>
              <w:t>MindOut will reimburse any expenses incurred by Trustee, volunteer and service users members</w:t>
            </w:r>
            <w:r w:rsidR="00620286" w:rsidRPr="00620286">
              <w:rPr>
                <w:rFonts w:ascii="ArialMT" w:hAnsi="ArialMT"/>
                <w:lang w:eastAsia="en-US" w:bidi="x-none"/>
              </w:rPr>
              <w:t>.</w:t>
            </w:r>
          </w:p>
          <w:p w14:paraId="6F5BC205" w14:textId="77777777" w:rsidR="00620286" w:rsidRPr="00620286" w:rsidRDefault="00506AED" w:rsidP="00620286">
            <w:pPr>
              <w:numPr>
                <w:ilvl w:val="0"/>
                <w:numId w:val="23"/>
              </w:numPr>
              <w:rPr>
                <w:rFonts w:ascii="ArialMT" w:hAnsi="ArialMT"/>
                <w:lang w:eastAsia="en-US" w:bidi="x-none"/>
              </w:rPr>
            </w:pPr>
            <w:r>
              <w:rPr>
                <w:rFonts w:ascii="ArialMT" w:hAnsi="ArialMT"/>
                <w:lang w:eastAsia="en-US" w:bidi="x-none"/>
              </w:rPr>
              <w:t>The EDP</w:t>
            </w:r>
            <w:r w:rsidR="00620286" w:rsidRPr="00620286">
              <w:rPr>
                <w:rFonts w:ascii="ArialMT" w:hAnsi="ArialMT"/>
                <w:lang w:eastAsia="en-US" w:bidi="x-none"/>
              </w:rPr>
              <w:t xml:space="preserve"> will not represent any particular views, opi</w:t>
            </w:r>
            <w:r>
              <w:rPr>
                <w:rFonts w:ascii="ArialMT" w:hAnsi="ArialMT"/>
                <w:lang w:eastAsia="en-US" w:bidi="x-none"/>
              </w:rPr>
              <w:t>nions or interests nor will it</w:t>
            </w:r>
            <w:r w:rsidR="00620286" w:rsidRPr="00620286">
              <w:rPr>
                <w:rFonts w:ascii="ArialMT" w:hAnsi="ArialMT"/>
                <w:lang w:eastAsia="en-US" w:bidi="x-none"/>
              </w:rPr>
              <w:t xml:space="preserve"> have the responsibility to discipline staff or service users or raise grievances</w:t>
            </w:r>
          </w:p>
          <w:p w14:paraId="6F5BC206" w14:textId="77777777" w:rsidR="00620286" w:rsidRPr="00620286" w:rsidRDefault="00506AED" w:rsidP="00620286">
            <w:pPr>
              <w:numPr>
                <w:ilvl w:val="0"/>
                <w:numId w:val="23"/>
              </w:numPr>
              <w:rPr>
                <w:rFonts w:ascii="ArialMT" w:hAnsi="ArialMT"/>
                <w:lang w:eastAsia="en-US" w:bidi="x-none"/>
              </w:rPr>
            </w:pPr>
            <w:r>
              <w:rPr>
                <w:rFonts w:ascii="ArialMT" w:hAnsi="ArialMT"/>
                <w:lang w:eastAsia="en-US" w:bidi="x-none"/>
              </w:rPr>
              <w:t>The EDP</w:t>
            </w:r>
            <w:r w:rsidR="00620286" w:rsidRPr="00620286">
              <w:rPr>
                <w:rFonts w:ascii="ArialMT" w:hAnsi="ArialMT"/>
                <w:lang w:eastAsia="en-US" w:bidi="x-none"/>
              </w:rPr>
              <w:t xml:space="preserve"> will be available in an advisory capacity in the case of a grievance involving discrimination.</w:t>
            </w:r>
          </w:p>
          <w:p w14:paraId="6F5BC207" w14:textId="77777777" w:rsidR="00620286" w:rsidRPr="00620286" w:rsidRDefault="00620286" w:rsidP="00620286">
            <w:pPr>
              <w:rPr>
                <w:rFonts w:ascii="ArialMT" w:hAnsi="ArialMT"/>
                <w:lang w:eastAsia="en-US" w:bidi="x-none"/>
              </w:rPr>
            </w:pPr>
            <w:r w:rsidRPr="00620286">
              <w:rPr>
                <w:rFonts w:ascii="ArialMT" w:hAnsi="ArialMT"/>
                <w:lang w:eastAsia="en-US" w:bidi="x-none"/>
              </w:rPr>
              <w:t> </w:t>
            </w:r>
          </w:p>
          <w:p w14:paraId="6F5BC208" w14:textId="77777777" w:rsidR="00620286" w:rsidRPr="00620286" w:rsidRDefault="00620286" w:rsidP="00620286">
            <w:pPr>
              <w:rPr>
                <w:rFonts w:ascii="ArialMT" w:hAnsi="ArialMT"/>
                <w:lang w:eastAsia="en-US" w:bidi="x-none"/>
              </w:rPr>
            </w:pPr>
            <w:r w:rsidRPr="00620286">
              <w:rPr>
                <w:rFonts w:ascii="ArialMT" w:hAnsi="ArialMT"/>
                <w:lang w:eastAsia="en-US" w:bidi="x-none"/>
              </w:rPr>
              <w:t> </w:t>
            </w:r>
          </w:p>
          <w:p w14:paraId="6F5BC209" w14:textId="77777777" w:rsidR="00620286" w:rsidRPr="00620286" w:rsidRDefault="00620286" w:rsidP="00620286">
            <w:pPr>
              <w:rPr>
                <w:rFonts w:ascii="ArialMT" w:hAnsi="ArialMT"/>
                <w:lang w:eastAsia="en-US" w:bidi="x-none"/>
              </w:rPr>
            </w:pPr>
            <w:r w:rsidRPr="00620286">
              <w:rPr>
                <w:rFonts w:ascii="ArialMT" w:hAnsi="ArialMT"/>
                <w:lang w:eastAsia="en-US" w:bidi="x-none"/>
              </w:rPr>
              <w:t> </w:t>
            </w:r>
          </w:p>
          <w:p w14:paraId="6F5BC20A" w14:textId="77777777" w:rsidR="00620286" w:rsidRPr="00620286" w:rsidRDefault="00620286" w:rsidP="00620286">
            <w:pPr>
              <w:rPr>
                <w:rFonts w:ascii="ArialMT" w:hAnsi="ArialMT"/>
                <w:lang w:eastAsia="en-US" w:bidi="x-none"/>
              </w:rPr>
            </w:pPr>
            <w:r w:rsidRPr="00620286">
              <w:rPr>
                <w:rFonts w:ascii="ArialMT" w:hAnsi="ArialMT"/>
                <w:lang w:eastAsia="en-US" w:bidi="x-none"/>
              </w:rPr>
              <w:t> </w:t>
            </w:r>
          </w:p>
          <w:p w14:paraId="6F5BC20B" w14:textId="77777777" w:rsidR="00620286" w:rsidRPr="00620286" w:rsidRDefault="00620286" w:rsidP="00620286">
            <w:pPr>
              <w:rPr>
                <w:rFonts w:ascii="ArialMT" w:hAnsi="ArialMT"/>
                <w:lang w:eastAsia="en-US" w:bidi="x-none"/>
              </w:rPr>
            </w:pPr>
            <w:r w:rsidRPr="00620286">
              <w:rPr>
                <w:rFonts w:ascii="ArialMT" w:hAnsi="ArialMT"/>
                <w:lang w:eastAsia="en-US" w:bidi="x-none"/>
              </w:rPr>
              <w:t> </w:t>
            </w:r>
          </w:p>
          <w:p w14:paraId="6F5BC20C" w14:textId="77777777" w:rsidR="00620286" w:rsidRPr="00620286" w:rsidRDefault="00620286" w:rsidP="00620286">
            <w:pPr>
              <w:rPr>
                <w:rFonts w:ascii="ArialMT" w:hAnsi="ArialMT"/>
                <w:lang w:eastAsia="en-US" w:bidi="x-none"/>
              </w:rPr>
            </w:pPr>
            <w:r w:rsidRPr="00620286">
              <w:rPr>
                <w:rFonts w:ascii="ArialMT" w:hAnsi="ArialMT"/>
                <w:lang w:eastAsia="en-US" w:bidi="x-none"/>
              </w:rPr>
              <w:t> </w:t>
            </w:r>
          </w:p>
          <w:p w14:paraId="6F5BC20D" w14:textId="77777777" w:rsidR="00620286" w:rsidRPr="00620286" w:rsidRDefault="00620286" w:rsidP="00620286">
            <w:pPr>
              <w:rPr>
                <w:rFonts w:ascii="ArialMT" w:hAnsi="ArialMT"/>
                <w:lang w:eastAsia="en-US" w:bidi="x-none"/>
              </w:rPr>
            </w:pPr>
            <w:r w:rsidRPr="00620286">
              <w:rPr>
                <w:rFonts w:ascii="ArialMT" w:hAnsi="ArialMT"/>
                <w:lang w:eastAsia="en-US" w:bidi="x-none"/>
              </w:rPr>
              <w:t> </w:t>
            </w:r>
          </w:p>
          <w:p w14:paraId="6F5BC20E" w14:textId="77777777" w:rsidR="00620286" w:rsidRPr="00620286" w:rsidRDefault="00620286" w:rsidP="00620286">
            <w:pPr>
              <w:rPr>
                <w:rFonts w:ascii="ArialMT" w:hAnsi="ArialMT"/>
                <w:lang w:eastAsia="en-US" w:bidi="x-none"/>
              </w:rPr>
            </w:pPr>
            <w:r w:rsidRPr="00620286">
              <w:rPr>
                <w:rFonts w:ascii="ArialMT" w:hAnsi="ArialMT"/>
                <w:lang w:eastAsia="en-US" w:bidi="x-none"/>
              </w:rPr>
              <w:t> </w:t>
            </w:r>
          </w:p>
          <w:p w14:paraId="6F5BC20F" w14:textId="77777777" w:rsidR="00620286" w:rsidRPr="00620286" w:rsidRDefault="00620286" w:rsidP="00620286">
            <w:pPr>
              <w:rPr>
                <w:rFonts w:ascii="ArialMT" w:hAnsi="ArialMT"/>
                <w:lang w:eastAsia="en-US" w:bidi="x-none"/>
              </w:rPr>
            </w:pPr>
            <w:r w:rsidRPr="00620286">
              <w:rPr>
                <w:rFonts w:ascii="ArialMT" w:hAnsi="ArialMT"/>
                <w:lang w:eastAsia="en-US" w:bidi="x-none"/>
              </w:rPr>
              <w:t> </w:t>
            </w:r>
          </w:p>
          <w:p w14:paraId="6F5BC210" w14:textId="77777777" w:rsidR="00620286" w:rsidRPr="00620286" w:rsidRDefault="00620286" w:rsidP="00620286">
            <w:pPr>
              <w:rPr>
                <w:rFonts w:ascii="ArialMT" w:hAnsi="ArialMT"/>
                <w:lang w:eastAsia="en-US" w:bidi="x-none"/>
              </w:rPr>
            </w:pPr>
            <w:r w:rsidRPr="00620286">
              <w:rPr>
                <w:rFonts w:ascii="ArialMT" w:hAnsi="ArialMT"/>
                <w:lang w:eastAsia="en-US" w:bidi="x-none"/>
              </w:rPr>
              <w:t> </w:t>
            </w:r>
          </w:p>
          <w:p w14:paraId="6F5BC211" w14:textId="77777777" w:rsidR="00620286" w:rsidRPr="00620286" w:rsidRDefault="00620286" w:rsidP="00620286">
            <w:pPr>
              <w:rPr>
                <w:rFonts w:ascii="ArialMT" w:hAnsi="ArialMT"/>
                <w:lang w:eastAsia="en-US" w:bidi="x-none"/>
              </w:rPr>
            </w:pPr>
            <w:r w:rsidRPr="00620286">
              <w:rPr>
                <w:rFonts w:ascii="ArialMT" w:hAnsi="ArialMT"/>
                <w:lang w:eastAsia="en-US" w:bidi="x-none"/>
              </w:rPr>
              <w:t> </w:t>
            </w:r>
          </w:p>
        </w:tc>
      </w:tr>
      <w:tr w:rsidR="00620286" w:rsidRPr="00620286" w14:paraId="6F5BC214" w14:textId="77777777" w:rsidTr="00620286">
        <w:tc>
          <w:tcPr>
            <w:tcW w:w="8522" w:type="dxa"/>
            <w:tcBorders>
              <w:top w:val="nil"/>
              <w:left w:val="nil"/>
              <w:bottom w:val="nil"/>
              <w:right w:val="nil"/>
            </w:tcBorders>
            <w:hideMark/>
          </w:tcPr>
          <w:p w14:paraId="6F5BC213" w14:textId="77777777" w:rsidR="00620286" w:rsidRPr="00620286" w:rsidRDefault="00620286" w:rsidP="00620286">
            <w:pPr>
              <w:rPr>
                <w:rFonts w:ascii="ArialMT" w:hAnsi="ArialMT"/>
                <w:lang w:eastAsia="en-US" w:bidi="x-none"/>
              </w:rPr>
            </w:pPr>
            <w:r w:rsidRPr="00620286">
              <w:rPr>
                <w:rFonts w:ascii="ArialMT" w:hAnsi="ArialMT"/>
                <w:lang w:eastAsia="en-US" w:bidi="x-none"/>
              </w:rPr>
              <w:lastRenderedPageBreak/>
              <w:t> </w:t>
            </w:r>
          </w:p>
        </w:tc>
      </w:tr>
      <w:tr w:rsidR="00620286" w:rsidRPr="00620286" w14:paraId="6F5BC216" w14:textId="77777777" w:rsidTr="00620286">
        <w:tc>
          <w:tcPr>
            <w:tcW w:w="8522" w:type="dxa"/>
            <w:tcBorders>
              <w:top w:val="nil"/>
              <w:left w:val="nil"/>
              <w:bottom w:val="nil"/>
              <w:right w:val="nil"/>
            </w:tcBorders>
            <w:hideMark/>
          </w:tcPr>
          <w:p w14:paraId="6F5BC215" w14:textId="77777777" w:rsidR="00620286" w:rsidRPr="00620286" w:rsidRDefault="00620286" w:rsidP="00620286">
            <w:pPr>
              <w:rPr>
                <w:rFonts w:ascii="ArialMT" w:hAnsi="ArialMT"/>
                <w:lang w:eastAsia="en-US" w:bidi="x-none"/>
              </w:rPr>
            </w:pPr>
            <w:r w:rsidRPr="00620286">
              <w:rPr>
                <w:rFonts w:ascii="ArialMT" w:hAnsi="ArialMT"/>
                <w:lang w:eastAsia="en-US" w:bidi="x-none"/>
              </w:rPr>
              <w:t> </w:t>
            </w:r>
          </w:p>
        </w:tc>
      </w:tr>
      <w:tr w:rsidR="00620286" w:rsidRPr="00620286" w14:paraId="6F5BC218" w14:textId="77777777" w:rsidTr="00620286">
        <w:tc>
          <w:tcPr>
            <w:tcW w:w="8522" w:type="dxa"/>
            <w:tcBorders>
              <w:top w:val="nil"/>
              <w:left w:val="nil"/>
              <w:bottom w:val="nil"/>
              <w:right w:val="nil"/>
            </w:tcBorders>
            <w:hideMark/>
          </w:tcPr>
          <w:p w14:paraId="6F5BC217" w14:textId="77777777" w:rsidR="00620286" w:rsidRPr="00620286" w:rsidRDefault="00620286" w:rsidP="00620286">
            <w:pPr>
              <w:rPr>
                <w:rFonts w:ascii="ArialMT" w:hAnsi="ArialMT"/>
                <w:lang w:eastAsia="en-US" w:bidi="x-none"/>
              </w:rPr>
            </w:pPr>
            <w:r w:rsidRPr="00620286">
              <w:rPr>
                <w:rFonts w:ascii="ArialMT" w:hAnsi="ArialMT"/>
                <w:lang w:eastAsia="en-US" w:bidi="x-none"/>
              </w:rPr>
              <w:t> </w:t>
            </w:r>
          </w:p>
        </w:tc>
      </w:tr>
      <w:tr w:rsidR="00620286" w:rsidRPr="00620286" w14:paraId="6F5BC21A" w14:textId="77777777" w:rsidTr="00620286">
        <w:tc>
          <w:tcPr>
            <w:tcW w:w="8522" w:type="dxa"/>
            <w:tcBorders>
              <w:top w:val="nil"/>
              <w:left w:val="nil"/>
              <w:bottom w:val="nil"/>
              <w:right w:val="nil"/>
            </w:tcBorders>
            <w:hideMark/>
          </w:tcPr>
          <w:p w14:paraId="6F5BC219" w14:textId="77777777" w:rsidR="00620286" w:rsidRPr="00620286" w:rsidRDefault="00620286" w:rsidP="00620286">
            <w:pPr>
              <w:rPr>
                <w:rFonts w:ascii="ArialMT" w:hAnsi="ArialMT"/>
                <w:lang w:eastAsia="en-US" w:bidi="x-none"/>
              </w:rPr>
            </w:pPr>
            <w:r w:rsidRPr="00620286">
              <w:rPr>
                <w:rFonts w:ascii="ArialMT" w:hAnsi="ArialMT"/>
                <w:lang w:eastAsia="en-US" w:bidi="x-none"/>
              </w:rPr>
              <w:t> </w:t>
            </w:r>
          </w:p>
        </w:tc>
      </w:tr>
    </w:tbl>
    <w:p w14:paraId="6F5BC21B" w14:textId="77777777" w:rsidR="00620286" w:rsidRPr="00620286" w:rsidRDefault="00620286" w:rsidP="00620286">
      <w:pPr>
        <w:rPr>
          <w:rFonts w:ascii="ArialMT" w:hAnsi="ArialMT"/>
          <w:lang w:eastAsia="en-US" w:bidi="x-none"/>
        </w:rPr>
      </w:pPr>
      <w:r w:rsidRPr="00620286">
        <w:rPr>
          <w:rFonts w:ascii="ArialMT" w:hAnsi="ArialMT"/>
          <w:lang w:eastAsia="en-US" w:bidi="x-none"/>
        </w:rPr>
        <w:t> </w:t>
      </w:r>
    </w:p>
    <w:p w14:paraId="6F5BC21C" w14:textId="77777777" w:rsidR="000A3D98" w:rsidRDefault="000A3D98" w:rsidP="000A3D98"/>
    <w:sectPr w:rsidR="000A3D98">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BC21F" w14:textId="77777777" w:rsidR="006B77CC" w:rsidRDefault="006B77CC">
      <w:r>
        <w:separator/>
      </w:r>
    </w:p>
  </w:endnote>
  <w:endnote w:type="continuationSeparator" w:id="0">
    <w:p w14:paraId="6F5BC220" w14:textId="77777777" w:rsidR="006B77CC" w:rsidRDefault="006B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C228" w14:textId="77777777" w:rsidR="00481358" w:rsidRDefault="00481358">
    <w:pPr>
      <w:pStyle w:val="Footer"/>
      <w:jc w:val="center"/>
    </w:pPr>
    <w:r>
      <w:fldChar w:fldCharType="begin"/>
    </w:r>
    <w:r>
      <w:instrText xml:space="preserve"> PAGE   \* MERGEFORMAT </w:instrText>
    </w:r>
    <w:r>
      <w:fldChar w:fldCharType="separate"/>
    </w:r>
    <w:r w:rsidR="006244A9">
      <w:rPr>
        <w:noProof/>
      </w:rPr>
      <w:t>1</w:t>
    </w:r>
    <w:r>
      <w:rPr>
        <w:noProof/>
      </w:rPr>
      <w:fldChar w:fldCharType="end"/>
    </w:r>
  </w:p>
  <w:p w14:paraId="6F5BC229" w14:textId="77777777" w:rsidR="000A3D98" w:rsidRPr="00453702" w:rsidRDefault="000A3D98" w:rsidP="000A3D98">
    <w:pPr>
      <w:pStyle w:val="Footer"/>
      <w:jc w:val="cen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BC21D" w14:textId="77777777" w:rsidR="006B77CC" w:rsidRDefault="006B77CC">
      <w:r>
        <w:separator/>
      </w:r>
    </w:p>
  </w:footnote>
  <w:footnote w:type="continuationSeparator" w:id="0">
    <w:p w14:paraId="6F5BC21E" w14:textId="77777777" w:rsidR="006B77CC" w:rsidRDefault="006B7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shd w:val="clear" w:color="auto" w:fill="FF00FF"/>
      <w:tblLook w:val="01E0" w:firstRow="1" w:lastRow="1" w:firstColumn="1" w:lastColumn="1" w:noHBand="0" w:noVBand="0"/>
    </w:tblPr>
    <w:tblGrid>
      <w:gridCol w:w="8306"/>
    </w:tblGrid>
    <w:tr w:rsidR="000A3D98" w14:paraId="6F5BC222" w14:textId="77777777">
      <w:tc>
        <w:tcPr>
          <w:tcW w:w="8522" w:type="dxa"/>
          <w:shd w:val="clear" w:color="auto" w:fill="FF99CC"/>
        </w:tcPr>
        <w:p w14:paraId="6F5BC221" w14:textId="77777777" w:rsidR="000A3D98" w:rsidRPr="0077502A" w:rsidRDefault="000A3D98" w:rsidP="000A3D98">
          <w:pPr>
            <w:pStyle w:val="Header"/>
            <w:jc w:val="center"/>
            <w:rPr>
              <w:b/>
            </w:rPr>
          </w:pPr>
          <w:r w:rsidRPr="0077502A">
            <w:rPr>
              <w:b/>
            </w:rPr>
            <w:t>M</w:t>
          </w:r>
          <w:r w:rsidR="00386294">
            <w:rPr>
              <w:b/>
            </w:rPr>
            <w:t>ind</w:t>
          </w:r>
          <w:r w:rsidR="00B42915">
            <w:rPr>
              <w:b/>
            </w:rPr>
            <w:t>Out LGB</w:t>
          </w:r>
          <w:r w:rsidRPr="0077502A">
            <w:rPr>
              <w:b/>
            </w:rPr>
            <w:t>T</w:t>
          </w:r>
          <w:r w:rsidR="00B42915">
            <w:rPr>
              <w:b/>
            </w:rPr>
            <w:t>Q</w:t>
          </w:r>
          <w:r w:rsidRPr="0077502A">
            <w:rPr>
              <w:b/>
            </w:rPr>
            <w:t xml:space="preserve"> Mental Health Project</w:t>
          </w:r>
        </w:p>
      </w:tc>
    </w:tr>
    <w:tr w:rsidR="000A3D98" w14:paraId="6F5BC224" w14:textId="77777777">
      <w:tc>
        <w:tcPr>
          <w:tcW w:w="8522" w:type="dxa"/>
          <w:shd w:val="clear" w:color="auto" w:fill="FF99CC"/>
        </w:tcPr>
        <w:p w14:paraId="6F5BC223" w14:textId="77777777" w:rsidR="000A3D98" w:rsidRPr="0077502A" w:rsidRDefault="000A3D98" w:rsidP="000A3D98">
          <w:pPr>
            <w:pStyle w:val="Header"/>
            <w:jc w:val="center"/>
            <w:rPr>
              <w:b/>
            </w:rPr>
          </w:pPr>
        </w:p>
      </w:tc>
    </w:tr>
    <w:tr w:rsidR="000A3D98" w14:paraId="6F5BC226" w14:textId="77777777">
      <w:tc>
        <w:tcPr>
          <w:tcW w:w="8522" w:type="dxa"/>
          <w:shd w:val="clear" w:color="auto" w:fill="FF99CC"/>
        </w:tcPr>
        <w:p w14:paraId="6F5BC225" w14:textId="77777777" w:rsidR="000A3D98" w:rsidRPr="0077502A" w:rsidRDefault="000A3D98" w:rsidP="000A3D98">
          <w:pPr>
            <w:pStyle w:val="Header"/>
            <w:jc w:val="center"/>
            <w:rPr>
              <w:b/>
            </w:rPr>
          </w:pPr>
          <w:r w:rsidRPr="0077502A">
            <w:rPr>
              <w:b/>
            </w:rPr>
            <w:t>Equality and Diversity Policy</w:t>
          </w:r>
        </w:p>
      </w:tc>
    </w:tr>
  </w:tbl>
  <w:p w14:paraId="6F5BC227" w14:textId="77777777" w:rsidR="000A3D98" w:rsidRDefault="000A3D98" w:rsidP="000A3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BEC"/>
    <w:multiLevelType w:val="multilevel"/>
    <w:tmpl w:val="E4A2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E80D26"/>
    <w:multiLevelType w:val="multilevel"/>
    <w:tmpl w:val="5928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D5167F"/>
    <w:multiLevelType w:val="hybridMultilevel"/>
    <w:tmpl w:val="761211C2"/>
    <w:lvl w:ilvl="0" w:tplc="F1B8D244">
      <w:start w:val="1"/>
      <w:numFmt w:val="bullet"/>
      <w:lvlText w:val=""/>
      <w:lvlJc w:val="left"/>
      <w:pPr>
        <w:tabs>
          <w:tab w:val="num" w:pos="397"/>
        </w:tabs>
        <w:ind w:left="397" w:hanging="397"/>
      </w:pPr>
      <w:rPr>
        <w:rFonts w:ascii="Symbol" w:hAnsi="Symbol" w:hint="default"/>
        <w:b/>
        <w:i w:val="0"/>
        <w:color w:val="auto"/>
        <w:sz w:val="2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83675"/>
    <w:multiLevelType w:val="hybridMultilevel"/>
    <w:tmpl w:val="AC305B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EC4D08"/>
    <w:multiLevelType w:val="multilevel"/>
    <w:tmpl w:val="01E8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45775D"/>
    <w:multiLevelType w:val="multilevel"/>
    <w:tmpl w:val="02BC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FA75D7"/>
    <w:multiLevelType w:val="hybridMultilevel"/>
    <w:tmpl w:val="1DEA1A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BC1982"/>
    <w:multiLevelType w:val="multilevel"/>
    <w:tmpl w:val="6CD6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573EA1"/>
    <w:multiLevelType w:val="multilevel"/>
    <w:tmpl w:val="B462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011E7F"/>
    <w:multiLevelType w:val="hybridMultilevel"/>
    <w:tmpl w:val="46E4131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EA444A"/>
    <w:multiLevelType w:val="multilevel"/>
    <w:tmpl w:val="34B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F13EB5"/>
    <w:multiLevelType w:val="hybridMultilevel"/>
    <w:tmpl w:val="CA20DE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53616A"/>
    <w:multiLevelType w:val="multilevel"/>
    <w:tmpl w:val="E83A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9134B3"/>
    <w:multiLevelType w:val="hybridMultilevel"/>
    <w:tmpl w:val="F972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BB0222"/>
    <w:multiLevelType w:val="multilevel"/>
    <w:tmpl w:val="EC2A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C735C0"/>
    <w:multiLevelType w:val="hybridMultilevel"/>
    <w:tmpl w:val="73E82FC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5E1186"/>
    <w:multiLevelType w:val="multilevel"/>
    <w:tmpl w:val="F078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28205F"/>
    <w:multiLevelType w:val="multilevel"/>
    <w:tmpl w:val="2E2A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26263E"/>
    <w:multiLevelType w:val="hybridMultilevel"/>
    <w:tmpl w:val="8DE2888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B31400"/>
    <w:multiLevelType w:val="multilevel"/>
    <w:tmpl w:val="EB06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851272"/>
    <w:multiLevelType w:val="hybridMultilevel"/>
    <w:tmpl w:val="BD32CB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4710AF"/>
    <w:multiLevelType w:val="multilevel"/>
    <w:tmpl w:val="982C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855A33"/>
    <w:multiLevelType w:val="hybridMultilevel"/>
    <w:tmpl w:val="3BC2EE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357216"/>
    <w:multiLevelType w:val="multilevel"/>
    <w:tmpl w:val="F4C4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2278801">
    <w:abstractNumId w:val="2"/>
  </w:num>
  <w:num w:numId="2" w16cid:durableId="194854580">
    <w:abstractNumId w:val="18"/>
  </w:num>
  <w:num w:numId="3" w16cid:durableId="1670710500">
    <w:abstractNumId w:val="15"/>
  </w:num>
  <w:num w:numId="4" w16cid:durableId="618953278">
    <w:abstractNumId w:val="20"/>
  </w:num>
  <w:num w:numId="5" w16cid:durableId="470051685">
    <w:abstractNumId w:val="6"/>
  </w:num>
  <w:num w:numId="6" w16cid:durableId="1377507708">
    <w:abstractNumId w:val="9"/>
  </w:num>
  <w:num w:numId="7" w16cid:durableId="934559745">
    <w:abstractNumId w:val="11"/>
  </w:num>
  <w:num w:numId="8" w16cid:durableId="1174145367">
    <w:abstractNumId w:val="3"/>
  </w:num>
  <w:num w:numId="9" w16cid:durableId="2018144452">
    <w:abstractNumId w:val="22"/>
  </w:num>
  <w:num w:numId="10" w16cid:durableId="1637418837">
    <w:abstractNumId w:val="19"/>
  </w:num>
  <w:num w:numId="11" w16cid:durableId="1967735332">
    <w:abstractNumId w:val="21"/>
  </w:num>
  <w:num w:numId="12" w16cid:durableId="852496620">
    <w:abstractNumId w:val="17"/>
  </w:num>
  <w:num w:numId="13" w16cid:durableId="1129976534">
    <w:abstractNumId w:val="5"/>
  </w:num>
  <w:num w:numId="14" w16cid:durableId="1063026240">
    <w:abstractNumId w:val="14"/>
  </w:num>
  <w:num w:numId="15" w16cid:durableId="487132171">
    <w:abstractNumId w:val="4"/>
  </w:num>
  <w:num w:numId="16" w16cid:durableId="242691021">
    <w:abstractNumId w:val="1"/>
  </w:num>
  <w:num w:numId="17" w16cid:durableId="531303212">
    <w:abstractNumId w:val="16"/>
  </w:num>
  <w:num w:numId="18" w16cid:durableId="729547279">
    <w:abstractNumId w:val="10"/>
  </w:num>
  <w:num w:numId="19" w16cid:durableId="618029225">
    <w:abstractNumId w:val="7"/>
  </w:num>
  <w:num w:numId="20" w16cid:durableId="1001736662">
    <w:abstractNumId w:val="0"/>
  </w:num>
  <w:num w:numId="21" w16cid:durableId="475144454">
    <w:abstractNumId w:val="12"/>
  </w:num>
  <w:num w:numId="22" w16cid:durableId="1605922808">
    <w:abstractNumId w:val="23"/>
  </w:num>
  <w:num w:numId="23" w16cid:durableId="1407072369">
    <w:abstractNumId w:val="8"/>
  </w:num>
  <w:num w:numId="24" w16cid:durableId="5657991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BF9"/>
    <w:rsid w:val="000A3D98"/>
    <w:rsid w:val="00113C37"/>
    <w:rsid w:val="001327AB"/>
    <w:rsid w:val="001477D2"/>
    <w:rsid w:val="001A3992"/>
    <w:rsid w:val="002E06CE"/>
    <w:rsid w:val="00386294"/>
    <w:rsid w:val="00481358"/>
    <w:rsid w:val="00506AED"/>
    <w:rsid w:val="00620286"/>
    <w:rsid w:val="006244A9"/>
    <w:rsid w:val="00673202"/>
    <w:rsid w:val="006B77CC"/>
    <w:rsid w:val="006C415B"/>
    <w:rsid w:val="00734A61"/>
    <w:rsid w:val="007A0C8D"/>
    <w:rsid w:val="008B24C7"/>
    <w:rsid w:val="00942CB1"/>
    <w:rsid w:val="00950BF9"/>
    <w:rsid w:val="00970AC6"/>
    <w:rsid w:val="00A50794"/>
    <w:rsid w:val="00AD6710"/>
    <w:rsid w:val="00B148EB"/>
    <w:rsid w:val="00B42915"/>
    <w:rsid w:val="00BE7F87"/>
    <w:rsid w:val="00C07D14"/>
    <w:rsid w:val="00DD6F38"/>
    <w:rsid w:val="00E031E1"/>
    <w:rsid w:val="00F213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6F5BC147"/>
  <w14:defaultImageDpi w14:val="300"/>
  <w15:chartTrackingRefBased/>
  <w15:docId w15:val="{E0C4960D-A7E8-46C0-9498-02637FC1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val="en-GB" w:eastAsia="en-GB"/>
    </w:rPr>
  </w:style>
  <w:style w:type="paragraph" w:styleId="Heading1">
    <w:name w:val="heading 1"/>
    <w:basedOn w:val="Normal"/>
    <w:next w:val="Normal"/>
    <w:autoRedefine/>
    <w:qFormat/>
    <w:rsid w:val="00844396"/>
    <w:pPr>
      <w:keepNext/>
      <w:outlineLvl w:val="0"/>
    </w:pPr>
    <w:rPr>
      <w:rFonts w:cs="Arial"/>
      <w:b/>
      <w:bCs/>
      <w:kern w:val="32"/>
      <w:sz w:val="32"/>
      <w:szCs w:val="32"/>
    </w:rPr>
  </w:style>
  <w:style w:type="paragraph" w:styleId="Heading2">
    <w:name w:val="heading 2"/>
    <w:basedOn w:val="Normal"/>
    <w:next w:val="Normal"/>
    <w:qFormat/>
    <w:rsid w:val="005313B1"/>
    <w:pPr>
      <w:keepNext/>
      <w:spacing w:before="240" w:after="60"/>
      <w:outlineLvl w:val="1"/>
    </w:pPr>
    <w:rPr>
      <w:rFonts w:cs="Arial"/>
      <w:b/>
      <w:bCs/>
      <w:i/>
      <w:iCs/>
      <w:sz w:val="28"/>
      <w:szCs w:val="28"/>
    </w:rPr>
  </w:style>
  <w:style w:type="paragraph" w:styleId="Heading3">
    <w:name w:val="heading 3"/>
    <w:basedOn w:val="Normal"/>
    <w:next w:val="Normal"/>
    <w:autoRedefine/>
    <w:qFormat/>
    <w:rsid w:val="00274C8C"/>
    <w:pPr>
      <w:keepNext/>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1">
    <w:name w:val="TOC1"/>
    <w:basedOn w:val="TOC10"/>
    <w:autoRedefine/>
    <w:rsid w:val="00BC4D12"/>
    <w:pPr>
      <w:tabs>
        <w:tab w:val="right" w:leader="dot" w:pos="8302"/>
      </w:tabs>
    </w:pPr>
    <w:rPr>
      <w:noProof/>
      <w:sz w:val="22"/>
    </w:rPr>
  </w:style>
  <w:style w:type="paragraph" w:styleId="TOC10">
    <w:name w:val="toc 1"/>
    <w:basedOn w:val="Normal"/>
    <w:next w:val="Normal"/>
    <w:autoRedefine/>
    <w:semiHidden/>
    <w:rsid w:val="00BC4D12"/>
  </w:style>
  <w:style w:type="paragraph" w:customStyle="1" w:styleId="Style1">
    <w:name w:val="Style1"/>
    <w:basedOn w:val="TOC3"/>
    <w:autoRedefine/>
    <w:rsid w:val="00BC4D12"/>
    <w:pPr>
      <w:tabs>
        <w:tab w:val="right" w:leader="dot" w:pos="8302"/>
      </w:tabs>
    </w:pPr>
    <w:rPr>
      <w:noProof/>
      <w:sz w:val="20"/>
    </w:rPr>
  </w:style>
  <w:style w:type="paragraph" w:styleId="TOC3">
    <w:name w:val="toc 3"/>
    <w:basedOn w:val="Normal"/>
    <w:next w:val="Normal"/>
    <w:autoRedefine/>
    <w:semiHidden/>
    <w:rsid w:val="00BC4D12"/>
    <w:pPr>
      <w:ind w:left="480"/>
    </w:pPr>
  </w:style>
  <w:style w:type="paragraph" w:customStyle="1" w:styleId="TOC30">
    <w:name w:val="TOC3"/>
    <w:basedOn w:val="TOC3"/>
    <w:autoRedefine/>
    <w:rsid w:val="00BC4D12"/>
    <w:pPr>
      <w:tabs>
        <w:tab w:val="right" w:leader="dot" w:pos="8302"/>
      </w:tabs>
    </w:pPr>
    <w:rPr>
      <w:noProof/>
      <w:sz w:val="20"/>
    </w:rPr>
  </w:style>
  <w:style w:type="paragraph" w:customStyle="1" w:styleId="TOC4">
    <w:name w:val="TOC4"/>
    <w:basedOn w:val="TOC40"/>
    <w:autoRedefine/>
    <w:rsid w:val="00BC4D12"/>
    <w:pPr>
      <w:tabs>
        <w:tab w:val="right" w:leader="dot" w:pos="8302"/>
      </w:tabs>
    </w:pPr>
    <w:rPr>
      <w:i/>
      <w:noProof/>
      <w:sz w:val="20"/>
    </w:rPr>
  </w:style>
  <w:style w:type="paragraph" w:styleId="TOC40">
    <w:name w:val="toc 4"/>
    <w:basedOn w:val="Normal"/>
    <w:next w:val="Normal"/>
    <w:autoRedefine/>
    <w:semiHidden/>
    <w:rsid w:val="00BC4D12"/>
    <w:pPr>
      <w:ind w:left="720"/>
    </w:pPr>
  </w:style>
  <w:style w:type="paragraph" w:styleId="Header">
    <w:name w:val="header"/>
    <w:basedOn w:val="Normal"/>
    <w:rsid w:val="000D612A"/>
    <w:pPr>
      <w:tabs>
        <w:tab w:val="center" w:pos="4153"/>
        <w:tab w:val="right" w:pos="8306"/>
      </w:tabs>
    </w:pPr>
  </w:style>
  <w:style w:type="paragraph" w:styleId="Footer">
    <w:name w:val="footer"/>
    <w:basedOn w:val="Normal"/>
    <w:link w:val="FooterChar"/>
    <w:uiPriority w:val="99"/>
    <w:rsid w:val="000D612A"/>
    <w:pPr>
      <w:tabs>
        <w:tab w:val="center" w:pos="4153"/>
        <w:tab w:val="right" w:pos="8306"/>
      </w:tabs>
    </w:pPr>
  </w:style>
  <w:style w:type="table" w:styleId="TableGrid">
    <w:name w:val="Table Grid"/>
    <w:basedOn w:val="TableNormal"/>
    <w:rsid w:val="000D6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111A2"/>
    <w:rPr>
      <w:color w:val="0000FF"/>
      <w:u w:val="single"/>
    </w:rPr>
  </w:style>
  <w:style w:type="character" w:styleId="Emphasis">
    <w:name w:val="Emphasis"/>
    <w:qFormat/>
    <w:rsid w:val="00593901"/>
    <w:rPr>
      <w:rFonts w:ascii="Arial" w:hAnsi="Arial" w:cs="Arial" w:hint="default"/>
      <w:i/>
      <w:iCs/>
      <w:sz w:val="24"/>
      <w:szCs w:val="24"/>
    </w:rPr>
  </w:style>
  <w:style w:type="paragraph" w:styleId="BalloonText">
    <w:name w:val="Balloon Text"/>
    <w:basedOn w:val="Normal"/>
    <w:semiHidden/>
    <w:rsid w:val="0088702B"/>
    <w:rPr>
      <w:rFonts w:ascii="Tahoma" w:hAnsi="Tahoma" w:cs="Tahoma"/>
      <w:sz w:val="16"/>
      <w:szCs w:val="16"/>
    </w:rPr>
  </w:style>
  <w:style w:type="character" w:customStyle="1" w:styleId="FooterChar">
    <w:name w:val="Footer Char"/>
    <w:link w:val="Footer"/>
    <w:uiPriority w:val="99"/>
    <w:rsid w:val="00506AE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62161">
      <w:bodyDiv w:val="1"/>
      <w:marLeft w:val="0"/>
      <w:marRight w:val="0"/>
      <w:marTop w:val="0"/>
      <w:marBottom w:val="0"/>
      <w:divBdr>
        <w:top w:val="none" w:sz="0" w:space="0" w:color="auto"/>
        <w:left w:val="none" w:sz="0" w:space="0" w:color="auto"/>
        <w:bottom w:val="none" w:sz="0" w:space="0" w:color="auto"/>
        <w:right w:val="none" w:sz="0" w:space="0" w:color="auto"/>
      </w:divBdr>
      <w:divsChild>
        <w:div w:id="1179124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Arnold\AppData\Roaming\Microsoft\Templates\Polic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A6812965A83F418187BD16334885FF" ma:contentTypeVersion="16" ma:contentTypeDescription="Create a new document." ma:contentTypeScope="" ma:versionID="0070f0bde17de1f776e15cc1ba92fff1">
  <xsd:schema xmlns:xsd="http://www.w3.org/2001/XMLSchema" xmlns:xs="http://www.w3.org/2001/XMLSchema" xmlns:p="http://schemas.microsoft.com/office/2006/metadata/properties" xmlns:ns2="cc0cdb2e-a2de-4d5c-8724-98dacdcf3072" xmlns:ns3="3ca7df1c-371d-4a8b-88cc-9f55d84275fe" targetNamespace="http://schemas.microsoft.com/office/2006/metadata/properties" ma:root="true" ma:fieldsID="31fcf242164df2f6f99f7e723e69dd85" ns2:_="" ns3:_="">
    <xsd:import namespace="cc0cdb2e-a2de-4d5c-8724-98dacdcf3072"/>
    <xsd:import namespace="3ca7df1c-371d-4a8b-88cc-9f55d84275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cdb2e-a2de-4d5c-8724-98dacdcf30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9c7fb70-056e-424a-98c5-f7992f6af401}" ma:internalName="TaxCatchAll" ma:showField="CatchAllData" ma:web="cc0cdb2e-a2de-4d5c-8724-98dacdcf30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a7df1c-371d-4a8b-88cc-9f55d84275f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a70c89-ac50-42b4-9fda-aa629c77203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a7df1c-371d-4a8b-88cc-9f55d84275fe">
      <Terms xmlns="http://schemas.microsoft.com/office/infopath/2007/PartnerControls"/>
    </lcf76f155ced4ddcb4097134ff3c332f>
    <TaxCatchAll xmlns="cc0cdb2e-a2de-4d5c-8724-98dacdcf3072" xsi:nil="true"/>
  </documentManagement>
</p:properties>
</file>

<file path=customXml/itemProps1.xml><?xml version="1.0" encoding="utf-8"?>
<ds:datastoreItem xmlns:ds="http://schemas.openxmlformats.org/officeDocument/2006/customXml" ds:itemID="{20C79958-B138-4FF9-963D-69B911539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cdb2e-a2de-4d5c-8724-98dacdcf3072"/>
    <ds:schemaRef ds:uri="3ca7df1c-371d-4a8b-88cc-9f55d8427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4C1324-58A5-4079-8901-D26AC4B090AC}">
  <ds:schemaRefs>
    <ds:schemaRef ds:uri="http://schemas.microsoft.com/sharepoint/v3/contenttype/forms"/>
  </ds:schemaRefs>
</ds:datastoreItem>
</file>

<file path=customXml/itemProps3.xml><?xml version="1.0" encoding="utf-8"?>
<ds:datastoreItem xmlns:ds="http://schemas.openxmlformats.org/officeDocument/2006/customXml" ds:itemID="{11BEC01B-2FF9-40FF-B5FF-1C74B812F818}">
  <ds:schemaRefs>
    <ds:schemaRef ds:uri="http://schemas.microsoft.com/office/2006/metadata/properties"/>
    <ds:schemaRef ds:uri="http://schemas.microsoft.com/office/infopath/2007/PartnerControls"/>
    <ds:schemaRef ds:uri="3ca7df1c-371d-4a8b-88cc-9f55d84275fe"/>
    <ds:schemaRef ds:uri="cc0cdb2e-a2de-4d5c-8724-98dacdcf3072"/>
  </ds:schemaRefs>
</ds:datastoreItem>
</file>

<file path=docProps/app.xml><?xml version="1.0" encoding="utf-8"?>
<Properties xmlns="http://schemas.openxmlformats.org/officeDocument/2006/extended-properties" xmlns:vt="http://schemas.openxmlformats.org/officeDocument/2006/docPropsVTypes">
  <Template>PolicyTemplate</Template>
  <TotalTime>4</TotalTime>
  <Pages>7</Pages>
  <Words>2158</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Contents</vt:lpstr>
    </vt:vector>
  </TitlesOfParts>
  <Company>Home</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John Arnold</dc:creator>
  <cp:keywords/>
  <cp:lastModifiedBy>Georgios Hadjimichael</cp:lastModifiedBy>
  <cp:revision>5</cp:revision>
  <cp:lastPrinted>2016-06-22T16:20:00Z</cp:lastPrinted>
  <dcterms:created xsi:type="dcterms:W3CDTF">2022-09-20T09:59:00Z</dcterms:created>
  <dcterms:modified xsi:type="dcterms:W3CDTF">2022-09-20T10:02:00Z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0x01010028A6812965A83F418187BD16334885FF</vt:lpwstr>
  </property>
  <property fmtid="{D5CDD505-2E9C-101B-9397-08002B2CF9AE}" pid="3" name="MediaServiceImageTags">
    <vt:lpwstr/>
  </property>
</Properties>
</file>